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331" w:rsidRDefault="00646331" w:rsidP="00646331">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 xml:space="preserve">3GPP TSG-RAN </w:t>
      </w:r>
      <w:r>
        <w:rPr>
          <w:rFonts w:ascii="Arial" w:eastAsia="Times New Roman" w:hAnsi="Arial"/>
          <w:b/>
          <w:sz w:val="24"/>
          <w:szCs w:val="24"/>
        </w:rPr>
        <w:t>WG2 Meeting #101</w:t>
      </w:r>
      <w:r>
        <w:rPr>
          <w:rFonts w:ascii="Arial" w:eastAsia="Times New Roman" w:hAnsi="Arial"/>
          <w:b/>
          <w:bCs/>
          <w:sz w:val="24"/>
          <w:szCs w:val="24"/>
        </w:rPr>
        <w:tab/>
      </w:r>
      <w:r w:rsidR="00533F98" w:rsidRPr="00533F98">
        <w:rPr>
          <w:rFonts w:ascii="Arial" w:eastAsia="Times New Roman" w:hAnsi="Arial"/>
          <w:b/>
          <w:bCs/>
          <w:sz w:val="24"/>
          <w:szCs w:val="24"/>
        </w:rPr>
        <w:t>R2-1803578</w:t>
      </w:r>
      <w:bookmarkStart w:id="0" w:name="_GoBack"/>
      <w:bookmarkEnd w:id="0"/>
    </w:p>
    <w:p w:rsidR="00646331" w:rsidRPr="00A70B8C" w:rsidRDefault="00646331" w:rsidP="00646331">
      <w:pPr>
        <w:pStyle w:val="CRCoverPage"/>
        <w:tabs>
          <w:tab w:val="left" w:pos="7110"/>
        </w:tabs>
        <w:spacing w:after="0"/>
        <w:ind w:right="641"/>
        <w:rPr>
          <w:b/>
          <w:noProof/>
          <w:sz w:val="16"/>
          <w:lang w:val="pt-PT"/>
        </w:rPr>
      </w:pPr>
      <w:r>
        <w:rPr>
          <w:b/>
          <w:sz w:val="24"/>
          <w:szCs w:val="24"/>
          <w:lang w:eastAsia="zh-CN"/>
        </w:rPr>
        <w:t>Athens, Greece, 26</w:t>
      </w:r>
      <w:r>
        <w:rPr>
          <w:b/>
          <w:sz w:val="24"/>
          <w:szCs w:val="24"/>
          <w:vertAlign w:val="superscript"/>
          <w:lang w:eastAsia="zh-CN"/>
        </w:rPr>
        <w:t>th</w:t>
      </w:r>
      <w:r>
        <w:rPr>
          <w:b/>
          <w:sz w:val="24"/>
          <w:szCs w:val="24"/>
          <w:lang w:eastAsia="zh-CN"/>
        </w:rPr>
        <w:t xml:space="preserve"> February – 2</w:t>
      </w:r>
      <w:r>
        <w:rPr>
          <w:b/>
          <w:sz w:val="24"/>
          <w:szCs w:val="24"/>
          <w:vertAlign w:val="superscript"/>
          <w:lang w:eastAsia="zh-CN"/>
        </w:rPr>
        <w:t>nd</w:t>
      </w:r>
      <w:r>
        <w:rPr>
          <w:b/>
          <w:sz w:val="24"/>
          <w:szCs w:val="24"/>
          <w:lang w:eastAsia="zh-CN"/>
        </w:rPr>
        <w:t xml:space="preserve"> March 2018</w:t>
      </w:r>
      <w:r>
        <w:rPr>
          <w:rFonts w:cs="Arial"/>
          <w:b/>
          <w:sz w:val="24"/>
          <w:szCs w:val="28"/>
        </w:rPr>
        <w:tab/>
      </w:r>
      <w:r>
        <w:rPr>
          <w:rFonts w:cs="Arial"/>
          <w:b/>
          <w:sz w:val="24"/>
          <w:szCs w:val="28"/>
        </w:rPr>
        <w:tab/>
      </w:r>
    </w:p>
    <w:p w:rsidR="00646331" w:rsidRPr="006D3016" w:rsidRDefault="00646331" w:rsidP="00646331">
      <w:pPr>
        <w:widowControl w:val="0"/>
        <w:spacing w:after="0"/>
        <w:rPr>
          <w:rFonts w:ascii="Arial" w:eastAsia="Times New Roman" w:hAnsi="Arial"/>
          <w:b/>
          <w:bCs/>
          <w:sz w:val="24"/>
        </w:rPr>
      </w:pPr>
    </w:p>
    <w:p w:rsidR="00646331" w:rsidRPr="00B25B11" w:rsidRDefault="00646331" w:rsidP="00646331">
      <w:pPr>
        <w:tabs>
          <w:tab w:val="left" w:pos="1985"/>
        </w:tabs>
        <w:spacing w:after="120"/>
        <w:rPr>
          <w:rFonts w:ascii="Arial" w:eastAsia="MS Mincho" w:hAnsi="Arial" w:cs="Arial"/>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FC469F">
        <w:rPr>
          <w:rFonts w:ascii="Arial" w:eastAsia="MS Mincho" w:hAnsi="Arial" w:cs="Arial"/>
          <w:bCs/>
          <w:sz w:val="24"/>
        </w:rPr>
        <w:t>10.4.</w:t>
      </w:r>
      <w:r>
        <w:rPr>
          <w:rFonts w:ascii="Arial" w:eastAsia="MS Mincho" w:hAnsi="Arial" w:cs="Arial"/>
          <w:bCs/>
          <w:sz w:val="24"/>
        </w:rPr>
        <w:t>5.6</w:t>
      </w:r>
    </w:p>
    <w:p w:rsidR="00646331" w:rsidRPr="00213A26" w:rsidRDefault="00646331" w:rsidP="00646331">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rsidR="00646331" w:rsidRPr="00915C58" w:rsidRDefault="00646331" w:rsidP="00646331">
      <w:pPr>
        <w:tabs>
          <w:tab w:val="left" w:pos="1985"/>
        </w:tabs>
        <w:spacing w:afterLines="100" w:after="240"/>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2"/>
        </w:rPr>
        <w:t xml:space="preserve">Default Association between </w:t>
      </w:r>
      <w:r w:rsidR="00533F98">
        <w:rPr>
          <w:rFonts w:ascii="Arial" w:hAnsi="Arial"/>
          <w:sz w:val="22"/>
        </w:rPr>
        <w:t>SSB and Paging Monitoring</w:t>
      </w:r>
    </w:p>
    <w:p w:rsidR="00646331" w:rsidRDefault="00646331" w:rsidP="00646331">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p w:rsidR="00955D81" w:rsidRDefault="00955D81" w:rsidP="00955D81">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rsidR="006775C1" w:rsidRPr="006775C1" w:rsidRDefault="006775C1" w:rsidP="006775C1">
      <w:pPr>
        <w:rPr>
          <w:lang w:eastAsia="ja-JP"/>
        </w:rPr>
      </w:pPr>
      <w:r>
        <w:rPr>
          <w:lang w:eastAsia="ja-JP"/>
        </w:rPr>
        <w:t>During the last meeting, RAN1 agreed that the association between actual transmitted SSB and the monitoring window of PDCCH containing the paging DCI and the broadcast OSI DCI can be conveyed via RMSI. RAN1 also agreed that the default association between SSB index and monitoring window of PDCCH containing a paging DCI is same as that between SSB index and its RMSI monitoring window.</w:t>
      </w:r>
    </w:p>
    <w:tbl>
      <w:tblPr>
        <w:tblStyle w:val="TableGrid"/>
        <w:tblW w:w="0" w:type="auto"/>
        <w:tblLook w:val="04A0" w:firstRow="1" w:lastRow="0" w:firstColumn="1" w:lastColumn="0" w:noHBand="0" w:noVBand="1"/>
      </w:tblPr>
      <w:tblGrid>
        <w:gridCol w:w="9350"/>
      </w:tblGrid>
      <w:tr w:rsidR="006775C1" w:rsidRPr="003F17A4" w:rsidTr="00636BE6">
        <w:tc>
          <w:tcPr>
            <w:tcW w:w="9631" w:type="dxa"/>
          </w:tcPr>
          <w:p w:rsidR="006775C1" w:rsidRDefault="006775C1" w:rsidP="006775C1">
            <w:pPr>
              <w:pStyle w:val="ListParagraph"/>
              <w:autoSpaceDE w:val="0"/>
              <w:autoSpaceDN w:val="0"/>
              <w:adjustRightInd w:val="0"/>
              <w:snapToGrid w:val="0"/>
              <w:spacing w:after="120"/>
              <w:ind w:left="0"/>
              <w:jc w:val="both"/>
              <w:rPr>
                <w:rFonts w:eastAsia="Batang"/>
                <w:lang w:eastAsia="zh-CN"/>
              </w:rPr>
            </w:pPr>
            <w:proofErr w:type="gramStart"/>
            <w:r>
              <w:rPr>
                <w:highlight w:val="green"/>
                <w:lang w:eastAsia="zh-CN"/>
              </w:rPr>
              <w:t>Agreements</w:t>
            </w:r>
            <w:r>
              <w:rPr>
                <w:lang w:eastAsia="zh-CN"/>
              </w:rPr>
              <w:t>:</w:t>
            </w:r>
            <w:r w:rsidR="00362E0A">
              <w:rPr>
                <w:lang w:eastAsia="zh-CN"/>
              </w:rPr>
              <w:t>[</w:t>
            </w:r>
            <w:proofErr w:type="gramEnd"/>
            <w:r w:rsidR="00362E0A">
              <w:rPr>
                <w:lang w:eastAsia="zh-CN"/>
              </w:rPr>
              <w:t>1]</w:t>
            </w:r>
          </w:p>
          <w:p w:rsidR="006775C1" w:rsidRDefault="006775C1" w:rsidP="006775C1">
            <w:pPr>
              <w:pStyle w:val="ListParagraph"/>
              <w:numPr>
                <w:ilvl w:val="0"/>
                <w:numId w:val="6"/>
              </w:numPr>
              <w:autoSpaceDE w:val="0"/>
              <w:autoSpaceDN w:val="0"/>
              <w:adjustRightInd w:val="0"/>
              <w:snapToGrid w:val="0"/>
              <w:spacing w:after="0"/>
              <w:jc w:val="both"/>
              <w:rPr>
                <w:rFonts w:eastAsia="Times New Roman"/>
                <w:iCs/>
                <w:lang w:eastAsia="x-none"/>
              </w:rPr>
            </w:pPr>
            <w:r>
              <w:rPr>
                <w:rFonts w:eastAsia="Times New Roman"/>
                <w:iCs/>
              </w:rPr>
              <w:t>The association between actual transmitted SSB and the monitoring window of PDCCH containing the Paging DCI and the broadcast OSI DCI can be respectively configured via RMSI.</w:t>
            </w:r>
          </w:p>
          <w:p w:rsidR="006775C1" w:rsidRDefault="006775C1" w:rsidP="006775C1">
            <w:pPr>
              <w:pStyle w:val="ListParagraph1"/>
              <w:widowControl w:val="0"/>
              <w:numPr>
                <w:ilvl w:val="1"/>
                <w:numId w:val="6"/>
              </w:numPr>
              <w:spacing w:after="180" w:line="360" w:lineRule="auto"/>
              <w:jc w:val="both"/>
              <w:rPr>
                <w:sz w:val="20"/>
                <w:szCs w:val="20"/>
                <w:lang w:eastAsia="ko-KR"/>
              </w:rPr>
            </w:pPr>
            <w:r>
              <w:rPr>
                <w:sz w:val="20"/>
                <w:szCs w:val="20"/>
                <w:lang w:eastAsia="ko-KR"/>
              </w:rPr>
              <w:t>It is up to RAN2 on how to do the above configuration. Send an LS to RAN2 (</w:t>
            </w:r>
            <w:r>
              <w:rPr>
                <w:b/>
                <w:sz w:val="20"/>
                <w:szCs w:val="20"/>
                <w:lang w:eastAsia="ko-KR"/>
              </w:rPr>
              <w:t xml:space="preserve">R1-1801248, </w:t>
            </w:r>
            <w:r>
              <w:rPr>
                <w:sz w:val="20"/>
                <w:szCs w:val="20"/>
                <w:lang w:eastAsia="ko-KR"/>
              </w:rPr>
              <w:t xml:space="preserve">which is approved and final LS is in </w:t>
            </w:r>
            <w:r>
              <w:rPr>
                <w:sz w:val="20"/>
                <w:szCs w:val="20"/>
                <w:highlight w:val="green"/>
                <w:lang w:eastAsia="ko-KR"/>
              </w:rPr>
              <w:t>R1-1801280</w:t>
            </w:r>
            <w:r>
              <w:rPr>
                <w:sz w:val="20"/>
                <w:szCs w:val="20"/>
                <w:lang w:eastAsia="ko-KR"/>
              </w:rPr>
              <w:t>)</w:t>
            </w:r>
          </w:p>
          <w:p w:rsidR="006775C1" w:rsidRDefault="006775C1" w:rsidP="006775C1">
            <w:pPr>
              <w:pStyle w:val="ListParagraph"/>
              <w:numPr>
                <w:ilvl w:val="0"/>
                <w:numId w:val="6"/>
              </w:numPr>
              <w:autoSpaceDE w:val="0"/>
              <w:autoSpaceDN w:val="0"/>
              <w:adjustRightInd w:val="0"/>
              <w:snapToGrid w:val="0"/>
              <w:spacing w:after="0"/>
              <w:jc w:val="both"/>
              <w:rPr>
                <w:rFonts w:eastAsia="Times New Roman"/>
                <w:iCs/>
                <w:lang w:eastAsia="x-none"/>
              </w:rPr>
            </w:pPr>
            <w:r>
              <w:t xml:space="preserve">The default association between SSB index and </w:t>
            </w:r>
            <w:r>
              <w:rPr>
                <w:rFonts w:eastAsia="Times New Roman"/>
                <w:iCs/>
              </w:rPr>
              <w:t xml:space="preserve">monitoring window of PDCCH containing a Paging DCI and a broadcast OSI DCI </w:t>
            </w:r>
            <w:r>
              <w:t>is same as that between SSB index and its RMSI monitoring window.</w:t>
            </w:r>
          </w:p>
          <w:p w:rsidR="006775C1" w:rsidRPr="00317759" w:rsidRDefault="006775C1" w:rsidP="00636BE6">
            <w:pPr>
              <w:rPr>
                <w:lang w:eastAsia="zh-CN"/>
              </w:rPr>
            </w:pPr>
          </w:p>
        </w:tc>
      </w:tr>
    </w:tbl>
    <w:p w:rsidR="006775C1" w:rsidRDefault="006775C1" w:rsidP="006775C1">
      <w:pPr>
        <w:rPr>
          <w:lang w:eastAsia="ja-JP"/>
        </w:rPr>
      </w:pPr>
    </w:p>
    <w:p w:rsidR="00703269" w:rsidRDefault="00703269" w:rsidP="00703269">
      <w:pPr>
        <w:jc w:val="both"/>
        <w:rPr>
          <w:lang w:val="en-US"/>
        </w:rPr>
      </w:pPr>
      <w:r>
        <w:rPr>
          <w:lang w:val="en-US"/>
        </w:rPr>
        <w:t>This article focuses on how network can configure paging frame</w:t>
      </w:r>
      <w:r w:rsidR="00E634C1">
        <w:rPr>
          <w:lang w:val="en-US"/>
        </w:rPr>
        <w:t xml:space="preserve"> and occasion</w:t>
      </w:r>
      <w:r>
        <w:rPr>
          <w:lang w:val="en-US"/>
        </w:rPr>
        <w:t xml:space="preserve"> to ensure default association between SSB index and monitoring window of PDCCH containing a paging DCI.</w:t>
      </w:r>
    </w:p>
    <w:p w:rsidR="00E634C1" w:rsidRPr="00703269" w:rsidRDefault="00E634C1" w:rsidP="00703269">
      <w:pPr>
        <w:jc w:val="both"/>
        <w:rPr>
          <w:b/>
          <w:bCs/>
          <w:lang w:val="en-US"/>
        </w:rPr>
      </w:pPr>
    </w:p>
    <w:p w:rsidR="0060139E" w:rsidRDefault="0060139E">
      <w:pPr>
        <w:pStyle w:val="Heading1"/>
      </w:pPr>
      <w:r>
        <w:t xml:space="preserve">2. </w:t>
      </w:r>
      <w:r w:rsidR="00E634C1">
        <w:t>Paging Configuration</w:t>
      </w:r>
      <w:r>
        <w:t xml:space="preserve"> </w:t>
      </w:r>
      <w:r w:rsidR="00E634C1">
        <w:t>for</w:t>
      </w:r>
      <w:r>
        <w:t xml:space="preserve"> default association between SSB Index and monitoring window of PDCCH containing paging DCI</w:t>
      </w:r>
    </w:p>
    <w:p w:rsidR="0060139E" w:rsidRDefault="00636BE6" w:rsidP="0060139E">
      <w:pPr>
        <w:pStyle w:val="Heading2"/>
      </w:pPr>
      <w:r>
        <w:t>2.1 Association patterns between Synchronization Signal and RMSI Monitoring Window</w:t>
      </w:r>
    </w:p>
    <w:p w:rsidR="00703269" w:rsidRDefault="00703269" w:rsidP="00703269"/>
    <w:p w:rsidR="00591F8A" w:rsidRDefault="00703269" w:rsidP="00703269">
      <w:r>
        <w:t xml:space="preserve">RAN1 has define three association patterns between SSB and RMSI monitoring window. </w:t>
      </w:r>
      <w:r w:rsidR="00591F8A">
        <w:t>Figure 1 shows these three association patterns. In pattern 1, synchronization signal, RMSI CORESET and RMSI PDSCH are time division multiplexed. In pattern 2, synchronization signal and RMSI PDSCH are frequency division multiplexed</w:t>
      </w:r>
      <w:r w:rsidR="00E634C1">
        <w:t xml:space="preserve"> but </w:t>
      </w:r>
      <w:r w:rsidR="00591F8A">
        <w:t>synchronization signal and RMSI CORESET are time division multiplexed. In pattern 3, synchronization signal is frequency division multiplexed with both RMSI CORESET and RMSI PDSCH.</w:t>
      </w:r>
    </w:p>
    <w:p w:rsidR="00362E0A" w:rsidRDefault="00362E0A" w:rsidP="00703269"/>
    <w:p w:rsidR="00703269" w:rsidRDefault="00703269" w:rsidP="00703269">
      <w:r>
        <w:rPr>
          <w:noProof/>
        </w:rPr>
        <w:lastRenderedPageBreak/>
        <w:drawing>
          <wp:inline distT="0" distB="0" distL="0" distR="0">
            <wp:extent cx="5295900" cy="270021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B_RMSI_Multiplexing_Pattern.png"/>
                    <pic:cNvPicPr/>
                  </pic:nvPicPr>
                  <pic:blipFill>
                    <a:blip r:embed="rId5">
                      <a:extLst>
                        <a:ext uri="{28A0092B-C50C-407E-A947-70E740481C1C}">
                          <a14:useLocalDpi xmlns:a14="http://schemas.microsoft.com/office/drawing/2010/main" val="0"/>
                        </a:ext>
                      </a:extLst>
                    </a:blip>
                    <a:stretch>
                      <a:fillRect/>
                    </a:stretch>
                  </pic:blipFill>
                  <pic:spPr>
                    <a:xfrm>
                      <a:off x="0" y="0"/>
                      <a:ext cx="5311609" cy="2708222"/>
                    </a:xfrm>
                    <a:prstGeom prst="rect">
                      <a:avLst/>
                    </a:prstGeom>
                  </pic:spPr>
                </pic:pic>
              </a:graphicData>
            </a:graphic>
          </wp:inline>
        </w:drawing>
      </w:r>
    </w:p>
    <w:p w:rsidR="00703269" w:rsidRPr="00703269" w:rsidRDefault="00703269" w:rsidP="00703269">
      <w:pPr>
        <w:jc w:val="center"/>
      </w:pPr>
      <w:r w:rsidRPr="00703269">
        <w:rPr>
          <w:u w:val="single"/>
        </w:rPr>
        <w:t>Figure 1:</w:t>
      </w:r>
      <w:r>
        <w:t xml:space="preserve"> Different association patterns between synchronization signal and RMSI</w:t>
      </w:r>
    </w:p>
    <w:p w:rsidR="00362E0A" w:rsidRDefault="00362E0A" w:rsidP="00362E0A">
      <w:r>
        <w:t>Note that, pattern 2 and pattern 3 are only applicable for FR2. In other words, only pattern 1 can be configured in sub-6 GHz, whereas any of pattern 1, 2 and 3 can be configured for ov</w:t>
      </w:r>
      <w:r w:rsidR="00E634C1">
        <w:t>er-6 GHz [2]. Besides, pattern 3</w:t>
      </w:r>
      <w:r>
        <w:t xml:space="preserve"> is only applicable if SSB and RMSI </w:t>
      </w:r>
      <w:r w:rsidR="00E634C1">
        <w:t>use same numerology</w:t>
      </w:r>
      <w:r>
        <w:t xml:space="preserve"> [2].</w:t>
      </w:r>
    </w:p>
    <w:p w:rsidR="00362E0A" w:rsidRPr="00362E0A" w:rsidRDefault="00362E0A" w:rsidP="00362E0A">
      <w:pPr>
        <w:rPr>
          <w:b/>
          <w:bCs/>
        </w:rPr>
      </w:pPr>
      <w:r w:rsidRPr="00362E0A">
        <w:rPr>
          <w:b/>
          <w:bCs/>
        </w:rPr>
        <w:t>Observation 1: Only time division multiplexing between SSB and RMSI PDCCH monitoring window is allowed in sub-6 GHz. Both time and frequency division multiplexing of SSB and RMSI PDCCH monitoring window are allowed in over-6 GHz.</w:t>
      </w:r>
    </w:p>
    <w:p w:rsidR="00362E0A" w:rsidRPr="00362E0A" w:rsidRDefault="00362E0A" w:rsidP="00362E0A">
      <w:pPr>
        <w:rPr>
          <w:b/>
          <w:bCs/>
        </w:rPr>
      </w:pPr>
      <w:r w:rsidRPr="00362E0A">
        <w:rPr>
          <w:b/>
          <w:bCs/>
        </w:rPr>
        <w:t>Observation 2: In over-6 GHz, multiplexing pattern 3, where SSB and RMSI PDCCH monitoring window occur in same time instance, can be configured only if SSB and RMSI PDCCH share same numerology.</w:t>
      </w:r>
    </w:p>
    <w:p w:rsidR="0060139E" w:rsidRDefault="00362E0A" w:rsidP="0060139E">
      <w:r>
        <w:t>Based on the</w:t>
      </w:r>
      <w:r w:rsidR="00636BE6">
        <w:t xml:space="preserve">se, synchronization signals and paging PDCCH monitoring window can occur in same time instances only in over-6 GHz and only if SSB and paging PDCCH share same numerology. </w:t>
      </w:r>
    </w:p>
    <w:p w:rsidR="0060139E" w:rsidRPr="00761D88" w:rsidRDefault="00636BE6" w:rsidP="0060139E">
      <w:pPr>
        <w:rPr>
          <w:b/>
          <w:bCs/>
        </w:rPr>
      </w:pPr>
      <w:r w:rsidRPr="00636BE6">
        <w:rPr>
          <w:b/>
          <w:bCs/>
        </w:rPr>
        <w:t>Proposal 1: Synchronization signals and monitoring window</w:t>
      </w:r>
      <w:r w:rsidR="00E634C1">
        <w:rPr>
          <w:b/>
          <w:bCs/>
        </w:rPr>
        <w:t xml:space="preserve"> of PDCCH containing paging DCI</w:t>
      </w:r>
      <w:r w:rsidRPr="00636BE6">
        <w:rPr>
          <w:b/>
          <w:bCs/>
        </w:rPr>
        <w:t xml:space="preserve"> can occur in same time instances only in over-6 GHz and only if SSB and paging PDCCH share sam</w:t>
      </w:r>
      <w:r w:rsidR="00761D88">
        <w:rPr>
          <w:b/>
          <w:bCs/>
        </w:rPr>
        <w:t>e numerology.</w:t>
      </w:r>
    </w:p>
    <w:p w:rsidR="00636BE6" w:rsidRDefault="00636BE6">
      <w:pPr>
        <w:pStyle w:val="Heading2"/>
      </w:pPr>
      <w:r>
        <w:t>2.2 General guidelines for default association between SSB and monitoring window of PDCCH containing paging DCI</w:t>
      </w:r>
    </w:p>
    <w:p w:rsidR="00761D88" w:rsidRPr="00761D88" w:rsidRDefault="00761D88" w:rsidP="00761D88"/>
    <w:p w:rsidR="00636BE6" w:rsidRDefault="00761D88" w:rsidP="00636BE6">
      <w:r>
        <w:t>Figure 2 shows default association between SSB and monitoring window of PDCCH containing paging DCI for different multiplexing patterns between SSB and RMSI monitoring window. Due to the RAN1 agreement mentioned before, this association should be same as that between SSB and RMSI monitoring window for both patterns.</w:t>
      </w:r>
    </w:p>
    <w:p w:rsidR="00486E2C" w:rsidRDefault="00486E2C" w:rsidP="00486E2C">
      <w:r>
        <w:t xml:space="preserve">Note that, the periodicity of SSB to RMSI monitoring window association also influence the configuration of paging frame and occasion. For example, with SSB to RMSI monitoring window multiplexing pattern 1, association between SSB and monitoring window containing </w:t>
      </w:r>
      <w:r w:rsidRPr="00636BE6">
        <w:rPr>
          <w:lang w:val="en-US"/>
        </w:rPr>
        <w:t xml:space="preserve">RMSI PDCCH gets repeated after 20 </w:t>
      </w:r>
      <w:proofErr w:type="spellStart"/>
      <w:r w:rsidRPr="00636BE6">
        <w:rPr>
          <w:lang w:val="en-US"/>
        </w:rPr>
        <w:t>ms.</w:t>
      </w:r>
      <w:proofErr w:type="spellEnd"/>
      <w:r>
        <w:rPr>
          <w:lang w:val="en-US"/>
        </w:rPr>
        <w:t xml:space="preserve"> Hence, during default association between SSB and monitoring window of PDCCH containing paging DCI with this multiplexing pattern, network can support at most one </w:t>
      </w:r>
      <w:r w:rsidRPr="00636BE6">
        <w:t>paging occasion in every two radio frames</w:t>
      </w:r>
      <w:r>
        <w:t xml:space="preserve">. </w:t>
      </w:r>
    </w:p>
    <w:p w:rsidR="00486E2C" w:rsidRPr="00486E2C" w:rsidRDefault="00486E2C" w:rsidP="00636BE6">
      <w:pPr>
        <w:rPr>
          <w:lang w:val="en-US"/>
        </w:rPr>
      </w:pPr>
      <w:r>
        <w:t xml:space="preserve">On the other hand, with SSB to RMSI monitoring window multiplexing pattern 2 and 3, </w:t>
      </w:r>
      <w:r w:rsidRPr="00636BE6">
        <w:rPr>
          <w:lang w:val="en-US"/>
        </w:rPr>
        <w:t>association between SSB and monitoring window containing RMSI PDCCH gets repeated after every SSB periodicity.</w:t>
      </w:r>
      <w:r>
        <w:rPr>
          <w:lang w:val="en-US"/>
        </w:rPr>
        <w:t xml:space="preserve"> Note that, </w:t>
      </w:r>
      <w:r w:rsidRPr="00761D88">
        <w:rPr>
          <w:lang w:val="en-US"/>
        </w:rPr>
        <w:t xml:space="preserve">SSB periodicity can be 5, 10 or 20 </w:t>
      </w:r>
      <w:proofErr w:type="spellStart"/>
      <w:r w:rsidRPr="00761D88">
        <w:rPr>
          <w:lang w:val="en-US"/>
        </w:rPr>
        <w:t>ms</w:t>
      </w:r>
      <w:proofErr w:type="spellEnd"/>
      <w:r w:rsidRPr="00761D88">
        <w:rPr>
          <w:lang w:val="en-US"/>
        </w:rPr>
        <w:t xml:space="preserve"> in stand-alone mode.</w:t>
      </w:r>
      <w:r>
        <w:rPr>
          <w:lang w:val="en-US"/>
        </w:rPr>
        <w:t xml:space="preserve"> Hence, during default association between SSB and monitoring window of PDCCH containing paging DCI with these multiplexing patterns, network can support at most </w:t>
      </w:r>
      <w:r w:rsidRPr="00636BE6">
        <w:t>(20/</w:t>
      </w:r>
      <w:proofErr w:type="spellStart"/>
      <w:r w:rsidRPr="00636BE6">
        <w:t>SSB_periodicity</w:t>
      </w:r>
      <w:proofErr w:type="spellEnd"/>
      <w:r w:rsidRPr="00636BE6">
        <w:t>) paging occasions in every two radio</w:t>
      </w:r>
      <w:r>
        <w:t xml:space="preserve"> frames.</w:t>
      </w:r>
    </w:p>
    <w:p w:rsidR="00486E2C" w:rsidRDefault="00486E2C" w:rsidP="00486E2C">
      <w:r>
        <w:rPr>
          <w:noProof/>
        </w:rPr>
        <w:lastRenderedPageBreak/>
        <w:drawing>
          <wp:inline distT="0" distB="0" distL="0" distR="0" wp14:anchorId="270E430D" wp14:editId="692F1EC4">
            <wp:extent cx="5943600" cy="311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B_Paging_Multiplexing_Pattern.png"/>
                    <pic:cNvPicPr/>
                  </pic:nvPicPr>
                  <pic:blipFill>
                    <a:blip r:embed="rId6">
                      <a:extLst>
                        <a:ext uri="{28A0092B-C50C-407E-A947-70E740481C1C}">
                          <a14:useLocalDpi xmlns:a14="http://schemas.microsoft.com/office/drawing/2010/main" val="0"/>
                        </a:ext>
                      </a:extLst>
                    </a:blip>
                    <a:stretch>
                      <a:fillRect/>
                    </a:stretch>
                  </pic:blipFill>
                  <pic:spPr>
                    <a:xfrm>
                      <a:off x="0" y="0"/>
                      <a:ext cx="5943600" cy="3111500"/>
                    </a:xfrm>
                    <a:prstGeom prst="rect">
                      <a:avLst/>
                    </a:prstGeom>
                  </pic:spPr>
                </pic:pic>
              </a:graphicData>
            </a:graphic>
          </wp:inline>
        </w:drawing>
      </w:r>
    </w:p>
    <w:p w:rsidR="00486E2C" w:rsidRPr="00761D88" w:rsidRDefault="00486E2C" w:rsidP="00486E2C">
      <w:pPr>
        <w:rPr>
          <w:b/>
          <w:bCs/>
        </w:rPr>
      </w:pPr>
      <w:r w:rsidRPr="00636BE6">
        <w:rPr>
          <w:b/>
          <w:bCs/>
        </w:rPr>
        <w:t>Figure 2: Default association between synchronization signal and monitoring window containing of PDCCH containing paging DCI for different multiplexing patterns betwee</w:t>
      </w:r>
      <w:r>
        <w:rPr>
          <w:b/>
          <w:bCs/>
        </w:rPr>
        <w:t xml:space="preserve">n SSB and RMSI monitoring </w:t>
      </w:r>
      <w:proofErr w:type="spellStart"/>
      <w:r>
        <w:rPr>
          <w:b/>
          <w:bCs/>
        </w:rPr>
        <w:t>windw</w:t>
      </w:r>
      <w:proofErr w:type="spellEnd"/>
    </w:p>
    <w:p w:rsidR="00761D88" w:rsidRPr="00636BE6" w:rsidRDefault="00761D88" w:rsidP="00636BE6"/>
    <w:p w:rsidR="00636BE6" w:rsidRPr="00761D88" w:rsidRDefault="00636BE6" w:rsidP="00636BE6">
      <w:pPr>
        <w:rPr>
          <w:b/>
          <w:bCs/>
          <w:lang w:val="en-US"/>
        </w:rPr>
      </w:pPr>
      <w:r w:rsidRPr="00761D88">
        <w:rPr>
          <w:b/>
          <w:bCs/>
          <w:u w:val="single"/>
          <w:lang w:val="en-US"/>
        </w:rPr>
        <w:t xml:space="preserve">Observation 3: </w:t>
      </w:r>
      <w:r w:rsidRPr="00761D88">
        <w:rPr>
          <w:b/>
          <w:bCs/>
          <w:lang w:val="en-US"/>
        </w:rPr>
        <w:t xml:space="preserve">For pattern 1, Association between SSB and monitoring window containing RMSI PDCCH gets repeated after 20 </w:t>
      </w:r>
      <w:proofErr w:type="spellStart"/>
      <w:r w:rsidRPr="00761D88">
        <w:rPr>
          <w:b/>
          <w:bCs/>
          <w:lang w:val="en-US"/>
        </w:rPr>
        <w:t>ms.</w:t>
      </w:r>
      <w:proofErr w:type="spellEnd"/>
    </w:p>
    <w:p w:rsidR="00636BE6" w:rsidRPr="00761D88" w:rsidRDefault="00636BE6" w:rsidP="00636BE6">
      <w:pPr>
        <w:rPr>
          <w:b/>
          <w:bCs/>
          <w:lang w:val="en-US"/>
        </w:rPr>
      </w:pPr>
      <w:r w:rsidRPr="00761D88">
        <w:rPr>
          <w:b/>
          <w:bCs/>
          <w:u w:val="single"/>
          <w:lang w:val="en-US"/>
        </w:rPr>
        <w:t xml:space="preserve">Observation 4: </w:t>
      </w:r>
      <w:r w:rsidRPr="00761D88">
        <w:rPr>
          <w:b/>
          <w:bCs/>
          <w:lang w:val="en-US"/>
        </w:rPr>
        <w:t xml:space="preserve">For </w:t>
      </w:r>
      <w:r w:rsidR="00486E2C">
        <w:rPr>
          <w:b/>
          <w:bCs/>
          <w:lang w:val="en-US"/>
        </w:rPr>
        <w:t xml:space="preserve">both </w:t>
      </w:r>
      <w:r w:rsidRPr="00761D88">
        <w:rPr>
          <w:b/>
          <w:bCs/>
          <w:lang w:val="en-US"/>
        </w:rPr>
        <w:t>pattern</w:t>
      </w:r>
      <w:r w:rsidR="00486E2C">
        <w:rPr>
          <w:b/>
          <w:bCs/>
          <w:lang w:val="en-US"/>
        </w:rPr>
        <w:t xml:space="preserve"> 2 and</w:t>
      </w:r>
      <w:r w:rsidRPr="00761D88">
        <w:rPr>
          <w:b/>
          <w:bCs/>
          <w:lang w:val="en-US"/>
        </w:rPr>
        <w:t xml:space="preserve"> 3, association between SSB and monitoring window containing RMSI PDCCH get repeated after every SSB periodicity.</w:t>
      </w:r>
    </w:p>
    <w:p w:rsidR="00636BE6" w:rsidRPr="00761D88" w:rsidRDefault="00636BE6" w:rsidP="00636BE6">
      <w:pPr>
        <w:pStyle w:val="ListParagraph"/>
        <w:numPr>
          <w:ilvl w:val="0"/>
          <w:numId w:val="9"/>
        </w:numPr>
        <w:rPr>
          <w:b/>
          <w:bCs/>
          <w:lang w:val="en-US"/>
        </w:rPr>
      </w:pPr>
      <w:r w:rsidRPr="00761D88">
        <w:rPr>
          <w:b/>
          <w:bCs/>
          <w:lang w:val="en-US"/>
        </w:rPr>
        <w:t xml:space="preserve">SSB periodicity can be 5, 10 or 20 </w:t>
      </w:r>
      <w:proofErr w:type="spellStart"/>
      <w:r w:rsidRPr="00761D88">
        <w:rPr>
          <w:b/>
          <w:bCs/>
          <w:lang w:val="en-US"/>
        </w:rPr>
        <w:t>ms</w:t>
      </w:r>
      <w:proofErr w:type="spellEnd"/>
      <w:r w:rsidRPr="00761D88">
        <w:rPr>
          <w:b/>
          <w:bCs/>
          <w:lang w:val="en-US"/>
        </w:rPr>
        <w:t xml:space="preserve"> in stand-alone mode.</w:t>
      </w:r>
    </w:p>
    <w:p w:rsidR="00636BE6" w:rsidRPr="00761D88" w:rsidRDefault="00636BE6" w:rsidP="00636BE6">
      <w:pPr>
        <w:rPr>
          <w:b/>
          <w:bCs/>
          <w:lang w:val="en-US"/>
        </w:rPr>
      </w:pPr>
      <w:r w:rsidRPr="00761D88">
        <w:rPr>
          <w:b/>
          <w:bCs/>
          <w:u w:val="single"/>
          <w:lang w:val="en-US"/>
        </w:rPr>
        <w:t xml:space="preserve">Proposal 2: </w:t>
      </w:r>
      <w:r w:rsidRPr="00761D88">
        <w:rPr>
          <w:b/>
          <w:bCs/>
        </w:rPr>
        <w:t xml:space="preserve">For default association between SSB index and </w:t>
      </w:r>
      <w:r w:rsidR="00486E2C">
        <w:rPr>
          <w:b/>
          <w:bCs/>
        </w:rPr>
        <w:t>monitoring window of PDCCH containing paging DCI</w:t>
      </w:r>
      <w:r w:rsidRPr="00761D88">
        <w:rPr>
          <w:b/>
          <w:bCs/>
        </w:rPr>
        <w:t>, network configures paging frame and occasion</w:t>
      </w:r>
      <w:r w:rsidR="00486E2C">
        <w:rPr>
          <w:b/>
          <w:bCs/>
        </w:rPr>
        <w:t>s</w:t>
      </w:r>
      <w:r w:rsidRPr="00761D88">
        <w:rPr>
          <w:b/>
          <w:bCs/>
        </w:rPr>
        <w:t xml:space="preserve"> according to the RMSI monitoring window pattern.</w:t>
      </w:r>
    </w:p>
    <w:p w:rsidR="00636BE6" w:rsidRPr="00761D88" w:rsidRDefault="00636BE6" w:rsidP="00636BE6">
      <w:pPr>
        <w:numPr>
          <w:ilvl w:val="1"/>
          <w:numId w:val="9"/>
        </w:numPr>
        <w:rPr>
          <w:b/>
          <w:bCs/>
          <w:lang w:val="en-US"/>
        </w:rPr>
      </w:pPr>
      <w:r w:rsidRPr="00761D88">
        <w:rPr>
          <w:b/>
          <w:bCs/>
        </w:rPr>
        <w:t>e.g. In pattern 1, network supports at most one paging occasion in every two radio frames</w:t>
      </w:r>
    </w:p>
    <w:p w:rsidR="00636BE6" w:rsidRPr="00761D88" w:rsidRDefault="00636BE6" w:rsidP="00636BE6">
      <w:pPr>
        <w:numPr>
          <w:ilvl w:val="1"/>
          <w:numId w:val="9"/>
        </w:numPr>
        <w:rPr>
          <w:b/>
          <w:bCs/>
          <w:lang w:val="en-US"/>
        </w:rPr>
      </w:pPr>
      <w:r w:rsidRPr="00761D88">
        <w:rPr>
          <w:b/>
          <w:bCs/>
        </w:rPr>
        <w:t xml:space="preserve">In pattern </w:t>
      </w:r>
      <w:r w:rsidR="00486E2C">
        <w:rPr>
          <w:b/>
          <w:bCs/>
        </w:rPr>
        <w:t xml:space="preserve">2 and </w:t>
      </w:r>
      <w:r w:rsidRPr="00761D88">
        <w:rPr>
          <w:b/>
          <w:bCs/>
        </w:rPr>
        <w:t>3, network supports at most (20/</w:t>
      </w:r>
      <w:proofErr w:type="spellStart"/>
      <w:r w:rsidRPr="00761D88">
        <w:rPr>
          <w:b/>
          <w:bCs/>
        </w:rPr>
        <w:t>SSB_periodicity</w:t>
      </w:r>
      <w:proofErr w:type="spellEnd"/>
      <w:r w:rsidRPr="00761D88">
        <w:rPr>
          <w:b/>
          <w:bCs/>
        </w:rPr>
        <w:t>) paging occasions in every two radio frames.</w:t>
      </w:r>
    </w:p>
    <w:p w:rsidR="00636BE6" w:rsidRPr="00636BE6" w:rsidRDefault="00636BE6" w:rsidP="00636BE6"/>
    <w:p w:rsidR="00761D88" w:rsidRDefault="00761D88">
      <w:pPr>
        <w:pStyle w:val="Heading2"/>
      </w:pPr>
      <w:r>
        <w:t xml:space="preserve">2.3. Specific Example of Default Association between Synchronization Signal and Monitoring Window of PDCCH containing Paging DCI </w:t>
      </w:r>
    </w:p>
    <w:p w:rsidR="00761D88" w:rsidRDefault="00761D88" w:rsidP="00761D88"/>
    <w:p w:rsidR="00AF4CCA" w:rsidRDefault="00AF4CCA" w:rsidP="00761D88"/>
    <w:p w:rsidR="00AF4CCA" w:rsidRDefault="00AF4CCA" w:rsidP="00761D88"/>
    <w:p w:rsidR="00AF4CCA" w:rsidRPr="00761D88" w:rsidRDefault="00AF4CCA" w:rsidP="00761D88"/>
    <w:p w:rsidR="00761D88" w:rsidRDefault="00761D88" w:rsidP="00761D88">
      <w:pPr>
        <w:pStyle w:val="Heading3"/>
      </w:pPr>
      <w:r>
        <w:lastRenderedPageBreak/>
        <w:t>2.3.1. Association between Synchronization Signal and RMSI Monitoring Window for Multiplexing Pattern 1 and FR2 Band</w:t>
      </w:r>
    </w:p>
    <w:p w:rsidR="00761D88" w:rsidRDefault="00761D88" w:rsidP="00761D88"/>
    <w:p w:rsidR="00761D88" w:rsidRDefault="00761D88" w:rsidP="00761D88">
      <w:r>
        <w:t>The association between synchronization signal and RMSI monitoring window containing PDCCH is defined in the following way in 38.213:</w:t>
      </w:r>
    </w:p>
    <w:p w:rsidR="00761D88" w:rsidRPr="00B916EC" w:rsidRDefault="00761D88" w:rsidP="00761D88">
      <w:r>
        <w:t>“</w:t>
      </w:r>
      <w:r w:rsidRPr="00B916EC">
        <w:rPr>
          <w:lang w:val="en-US"/>
        </w:rPr>
        <w:t xml:space="preserve">For </w:t>
      </w:r>
      <w:r>
        <w:rPr>
          <w:lang w:val="en-US"/>
        </w:rPr>
        <w:t>the</w:t>
      </w:r>
      <w:r w:rsidRPr="00B916EC">
        <w:rPr>
          <w:lang w:val="en-US"/>
        </w:rPr>
        <w:t xml:space="preserve"> SS/PBCH block and control resource set (CORESET) multiplexing pattern</w:t>
      </w:r>
      <w:r>
        <w:rPr>
          <w:lang w:val="en-US"/>
        </w:rPr>
        <w:t xml:space="preserve"> 1</w:t>
      </w:r>
      <w:r w:rsidRPr="00B916EC">
        <w:rPr>
          <w:lang w:val="en-US"/>
        </w:rPr>
        <w:t>, a UE monitors PDCCH in the Type0-PDCCH common search space over two consecutive slots</w:t>
      </w:r>
      <w:r>
        <w:rPr>
          <w:lang w:val="en-US"/>
        </w:rPr>
        <w:t xml:space="preserve"> starting from slot</w:t>
      </w:r>
      <w:r w:rsidRPr="00B916EC">
        <w:rPr>
          <w:lang w:val="en-US"/>
        </w:rPr>
        <w:t xml:space="preserve"> </w:t>
      </w:r>
      <w:r w:rsidRPr="00B916EC">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05pt" o:ole="">
            <v:imagedata r:id="rId7" o:title=""/>
          </v:shape>
          <o:OLEObject Type="Embed" ProgID="Equation.3" ShapeID="_x0000_i1025" DrawAspect="Content" ObjectID="_1580217036" r:id="rId8"/>
        </w:object>
      </w:r>
      <w:r w:rsidRPr="00B916EC">
        <w:rPr>
          <w:lang w:val="en-US"/>
        </w:rPr>
        <w:t xml:space="preserve">. For SS/PBCH block with index </w:t>
      </w:r>
      <w:r w:rsidRPr="00B916EC">
        <w:rPr>
          <w:position w:val="-6"/>
        </w:rPr>
        <w:object w:dxaOrig="139" w:dyaOrig="240">
          <v:shape id="_x0000_i1026" type="#_x0000_t75" style="width:6.75pt;height:11.85pt" o:ole="">
            <v:imagedata r:id="rId9" o:title=""/>
          </v:shape>
          <o:OLEObject Type="Embed" ProgID="Equation.3" ShapeID="_x0000_i1026" DrawAspect="Content" ObjectID="_1580217037" r:id="rId10"/>
        </w:object>
      </w:r>
      <w:r w:rsidRPr="00B916EC">
        <w:t xml:space="preserve">, the UE determines an index of slot </w:t>
      </w:r>
      <w:r w:rsidRPr="00B916EC">
        <w:rPr>
          <w:position w:val="-10"/>
        </w:rPr>
        <w:object w:dxaOrig="240" w:dyaOrig="300">
          <v:shape id="_x0000_i1027" type="#_x0000_t75" style="width:11.85pt;height:15.05pt" o:ole="">
            <v:imagedata r:id="rId7" o:title=""/>
          </v:shape>
          <o:OLEObject Type="Embed" ProgID="Equation.3" ShapeID="_x0000_i1027" DrawAspect="Content" ObjectID="_1580217038" r:id="rId11"/>
        </w:object>
      </w:r>
      <w:r w:rsidRPr="00B916EC">
        <w:t xml:space="preserve"> as </w:t>
      </w:r>
      <w:r w:rsidRPr="00B916EC">
        <w:rPr>
          <w:position w:val="-10"/>
        </w:rPr>
        <w:object w:dxaOrig="2720" w:dyaOrig="340">
          <v:shape id="_x0000_i1028" type="#_x0000_t75" style="width:135.7pt;height:17pt" o:ole="">
            <v:imagedata r:id="rId12" o:title=""/>
          </v:shape>
          <o:OLEObject Type="Embed" ProgID="Equation.3" ShapeID="_x0000_i1028" DrawAspect="Content" ObjectID="_1580217039" r:id="rId13"/>
        </w:object>
      </w:r>
      <w:r w:rsidRPr="00B916EC">
        <w:t xml:space="preserve"> located in a frame with system frame number (SFN) </w:t>
      </w:r>
      <w:r w:rsidRPr="00B916EC">
        <w:rPr>
          <w:position w:val="-10"/>
        </w:rPr>
        <w:object w:dxaOrig="540" w:dyaOrig="300">
          <v:shape id="_x0000_i1029" type="#_x0000_t75" style="width:26.9pt;height:15.05pt" o:ole="">
            <v:imagedata r:id="rId14" o:title=""/>
          </v:shape>
          <o:OLEObject Type="Embed" ProgID="Equation.3" ShapeID="_x0000_i1029" DrawAspect="Content" ObjectID="_1580217040" r:id="rId15"/>
        </w:object>
      </w:r>
      <w:r>
        <w:t xml:space="preserve"> </w:t>
      </w:r>
      <w:r w:rsidRPr="00B916EC">
        <w:t xml:space="preserve">satisfying </w:t>
      </w:r>
      <w:r w:rsidRPr="005863C3">
        <w:rPr>
          <w:position w:val="-10"/>
        </w:rPr>
        <w:object w:dxaOrig="1380" w:dyaOrig="300">
          <v:shape id="_x0000_i1030" type="#_x0000_t75" style="width:69.25pt;height:15.05pt" o:ole="">
            <v:imagedata r:id="rId16" o:title=""/>
          </v:shape>
          <o:OLEObject Type="Embed" ProgID="Equation.3" ShapeID="_x0000_i1030" DrawAspect="Content" ObjectID="_1580217041" r:id="rId17"/>
        </w:object>
      </w:r>
      <w:r w:rsidRPr="00B916EC">
        <w:t xml:space="preserve"> if </w:t>
      </w:r>
      <w:r w:rsidRPr="00326346">
        <w:rPr>
          <w:position w:val="-10"/>
        </w:rPr>
        <w:object w:dxaOrig="2980" w:dyaOrig="340">
          <v:shape id="_x0000_i1031" type="#_x0000_t75" style="width:149.55pt;height:17pt" o:ole="">
            <v:imagedata r:id="rId18" o:title=""/>
          </v:shape>
          <o:OLEObject Type="Embed" ProgID="Equation.3" ShapeID="_x0000_i1031" DrawAspect="Content" ObjectID="_1580217042" r:id="rId19"/>
        </w:object>
      </w:r>
      <w:r w:rsidRPr="00B916EC">
        <w:t xml:space="preserve"> or in a frame with SFN satisfying </w:t>
      </w:r>
      <w:r w:rsidRPr="005863C3">
        <w:rPr>
          <w:position w:val="-10"/>
        </w:rPr>
        <w:object w:dxaOrig="1320" w:dyaOrig="300">
          <v:shape id="_x0000_i1032" type="#_x0000_t75" style="width:65.25pt;height:15.05pt" o:ole="">
            <v:imagedata r:id="rId20" o:title=""/>
          </v:shape>
          <o:OLEObject Type="Embed" ProgID="Equation.3" ShapeID="_x0000_i1032" DrawAspect="Content" ObjectID="_1580217043" r:id="rId21"/>
        </w:object>
      </w:r>
      <w:r w:rsidRPr="00B916EC">
        <w:t xml:space="preserve"> if </w:t>
      </w:r>
      <w:r w:rsidRPr="00617EBE">
        <w:rPr>
          <w:position w:val="-10"/>
        </w:rPr>
        <w:object w:dxaOrig="2940" w:dyaOrig="340">
          <v:shape id="_x0000_i1033" type="#_x0000_t75" style="width:146.75pt;height:17pt" o:ole="">
            <v:imagedata r:id="rId22" o:title=""/>
          </v:shape>
          <o:OLEObject Type="Embed" ProgID="Equation.3" ShapeID="_x0000_i1033" DrawAspect="Content" ObjectID="_1580217044" r:id="rId23"/>
        </w:object>
      </w:r>
      <w:r>
        <w:t xml:space="preserve">. </w:t>
      </w:r>
      <w:r w:rsidRPr="00D75938">
        <w:rPr>
          <w:position w:val="-4"/>
        </w:rPr>
        <w:object w:dxaOrig="279" w:dyaOrig="220">
          <v:shape id="_x0000_i1034" type="#_x0000_t75" style="width:14.25pt;height:11.1pt" o:ole="">
            <v:imagedata r:id="rId24" o:title=""/>
          </v:shape>
          <o:OLEObject Type="Embed" ProgID="Equation.3" ShapeID="_x0000_i1034" DrawAspect="Content" ObjectID="_1580217045" r:id="rId25"/>
        </w:object>
      </w:r>
      <w:r>
        <w:t xml:space="preserve"> and </w:t>
      </w:r>
      <w:r w:rsidRPr="00D75938">
        <w:rPr>
          <w:position w:val="-6"/>
        </w:rPr>
        <w:object w:dxaOrig="220" w:dyaOrig="240">
          <v:shape id="_x0000_i1035" type="#_x0000_t75" style="width:10.3pt;height:11.85pt" o:ole="">
            <v:imagedata r:id="rId26" o:title=""/>
          </v:shape>
          <o:OLEObject Type="Embed" ProgID="Equation.3" ShapeID="_x0000_i1035" DrawAspect="Content" ObjectID="_1580217046" r:id="rId2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v:shape id="_x0000_i1036" type="#_x0000_t75" style="width:54.2pt;height:15.8pt" o:ole="">
            <v:imagedata r:id="rId28" o:title=""/>
          </v:shape>
          <o:OLEObject Type="Embed" ProgID="Equation.3" ShapeID="_x0000_i1036" DrawAspect="Content" ObjectID="_1580217047" r:id="rId29"/>
        </w:object>
      </w:r>
      <w:r>
        <w:t xml:space="preserve"> based </w:t>
      </w:r>
      <w:r w:rsidRPr="004826D6">
        <w:t xml:space="preserve">on the </w:t>
      </w:r>
      <w:r>
        <w:t xml:space="preserve">subcarrier spacing for PDCCH receptions in the control resource set </w:t>
      </w:r>
      <w:r w:rsidRPr="004826D6">
        <w:t>[4, TS 38.211].</w:t>
      </w:r>
      <w:r>
        <w:t xml:space="preserve"> The index for the first symbol of the control resource set in slot </w:t>
      </w:r>
      <w:r w:rsidRPr="00B916EC">
        <w:rPr>
          <w:position w:val="-10"/>
        </w:rPr>
        <w:object w:dxaOrig="260" w:dyaOrig="300">
          <v:shape id="_x0000_i1037" type="#_x0000_t75" style="width:13.05pt;height:15.05pt" o:ole="">
            <v:imagedata r:id="rId30" o:title=""/>
          </v:shape>
          <o:OLEObject Type="Embed" ProgID="Equation.3" ShapeID="_x0000_i1037" DrawAspect="Content" ObjectID="_1580217048" r:id="rId31"/>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rsidR="00761D88" w:rsidRPr="00F05612" w:rsidRDefault="00761D88" w:rsidP="00761D88">
      <w:pPr>
        <w:jc w:val="center"/>
        <w:rPr>
          <w:rFonts w:ascii="Arial" w:hAnsi="Arial" w:cs="Arial"/>
          <w:b/>
        </w:rPr>
      </w:pPr>
      <w:r w:rsidRPr="00F05612">
        <w:rPr>
          <w:rFonts w:ascii="Arial" w:hAnsi="Arial" w:cs="Arial"/>
          <w:b/>
        </w:rPr>
        <w:t>Table 13-11</w:t>
      </w:r>
      <w:r w:rsidR="0021388E">
        <w:rPr>
          <w:rFonts w:ascii="Arial" w:hAnsi="Arial" w:cs="Arial"/>
          <w:b/>
        </w:rPr>
        <w:t xml:space="preserve"> of 38.213</w:t>
      </w:r>
      <w:r w:rsidRPr="00F05612">
        <w:rPr>
          <w:rFonts w:ascii="Arial" w:hAnsi="Arial" w:cs="Arial"/>
          <w:b/>
        </w:rPr>
        <w:t xml:space="preserve">: Parameters for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1 and </w:t>
      </w:r>
      <w:r>
        <w:rPr>
          <w:rFonts w:ascii="Arial" w:hAnsi="Arial" w:cs="Arial"/>
          <w:b/>
        </w:rPr>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63"/>
        <w:gridCol w:w="3208"/>
        <w:gridCol w:w="950"/>
        <w:gridCol w:w="3332"/>
      </w:tblGrid>
      <w:tr w:rsidR="00761D88" w:rsidRPr="00B916EC" w:rsidTr="00614C58">
        <w:trPr>
          <w:cantSplit/>
        </w:trPr>
        <w:tc>
          <w:tcPr>
            <w:tcW w:w="810" w:type="dxa"/>
            <w:tcBorders>
              <w:bottom w:val="double" w:sz="4" w:space="0" w:color="auto"/>
              <w:right w:val="double" w:sz="4" w:space="0" w:color="auto"/>
            </w:tcBorders>
            <w:shd w:val="clear" w:color="auto" w:fill="E0E0E0"/>
            <w:vAlign w:val="center"/>
          </w:tcPr>
          <w:p w:rsidR="00761D88" w:rsidRPr="00B916EC" w:rsidRDefault="00761D88" w:rsidP="00614C58">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rsidR="00761D88" w:rsidRPr="00B916EC" w:rsidRDefault="00761D88" w:rsidP="00614C58">
            <w:pPr>
              <w:pStyle w:val="TAH"/>
              <w:rPr>
                <w:bCs/>
                <w:lang w:val="en-US"/>
              </w:rPr>
            </w:pPr>
            <w:r w:rsidRPr="00B916EC">
              <w:rPr>
                <w:position w:val="-6"/>
              </w:rPr>
              <w:object w:dxaOrig="220" w:dyaOrig="240">
                <v:shape id="_x0000_i1038" type="#_x0000_t75" style="width:11.1pt;height:11.85pt" o:ole="">
                  <v:imagedata r:id="rId32" o:title=""/>
                </v:shape>
                <o:OLEObject Type="Embed" ProgID="Equation.3" ShapeID="_x0000_i1038" DrawAspect="Content" ObjectID="_1580217049" r:id="rId33"/>
              </w:object>
            </w:r>
          </w:p>
        </w:tc>
        <w:tc>
          <w:tcPr>
            <w:tcW w:w="3420" w:type="dxa"/>
            <w:tcBorders>
              <w:bottom w:val="double" w:sz="4" w:space="0" w:color="auto"/>
            </w:tcBorders>
            <w:shd w:val="clear" w:color="auto" w:fill="E0E0E0"/>
            <w:vAlign w:val="center"/>
          </w:tcPr>
          <w:p w:rsidR="00761D88" w:rsidRPr="00B916EC" w:rsidRDefault="00761D88" w:rsidP="00614C58">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761D88" w:rsidRPr="00B916EC" w:rsidRDefault="00761D88" w:rsidP="00614C58">
            <w:pPr>
              <w:pStyle w:val="TAH"/>
              <w:rPr>
                <w:bCs/>
                <w:lang w:val="en-US"/>
              </w:rPr>
            </w:pPr>
            <w:r w:rsidRPr="00B916EC">
              <w:rPr>
                <w:position w:val="-4"/>
              </w:rPr>
              <w:object w:dxaOrig="279" w:dyaOrig="220">
                <v:shape id="_x0000_i1039" type="#_x0000_t75" style="width:14.25pt;height:11.1pt" o:ole="">
                  <v:imagedata r:id="rId34" o:title=""/>
                </v:shape>
                <o:OLEObject Type="Embed" ProgID="Equation.3" ShapeID="_x0000_i1039" DrawAspect="Content" ObjectID="_1580217050" r:id="rId35"/>
              </w:object>
            </w:r>
          </w:p>
        </w:tc>
        <w:tc>
          <w:tcPr>
            <w:tcW w:w="3539" w:type="dxa"/>
            <w:tcBorders>
              <w:bottom w:val="double" w:sz="4" w:space="0" w:color="auto"/>
            </w:tcBorders>
            <w:shd w:val="clear" w:color="auto" w:fill="E0E0E0"/>
            <w:vAlign w:val="center"/>
          </w:tcPr>
          <w:p w:rsidR="00761D88" w:rsidRPr="00B916EC" w:rsidRDefault="00761D88" w:rsidP="00614C58">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61D88" w:rsidRPr="00B916EC" w:rsidTr="00614C58">
        <w:trPr>
          <w:cantSplit/>
        </w:trPr>
        <w:tc>
          <w:tcPr>
            <w:tcW w:w="810" w:type="dxa"/>
            <w:tcBorders>
              <w:top w:val="double" w:sz="4" w:space="0" w:color="auto"/>
              <w:right w:val="double" w:sz="4" w:space="0" w:color="auto"/>
            </w:tcBorders>
            <w:shd w:val="clear" w:color="auto" w:fill="auto"/>
            <w:vAlign w:val="center"/>
          </w:tcPr>
          <w:p w:rsidR="00761D88" w:rsidRPr="00B916EC" w:rsidRDefault="00761D88" w:rsidP="00614C58">
            <w:pPr>
              <w:pStyle w:val="TAC"/>
              <w:rPr>
                <w:lang w:val="en-US"/>
              </w:rPr>
            </w:pPr>
            <w:r w:rsidRPr="00B916EC">
              <w:rPr>
                <w:lang w:val="en-US"/>
              </w:rPr>
              <w:t>0</w:t>
            </w:r>
          </w:p>
        </w:tc>
        <w:tc>
          <w:tcPr>
            <w:tcW w:w="900" w:type="dxa"/>
            <w:tcBorders>
              <w:top w:val="double" w:sz="4" w:space="0" w:color="auto"/>
              <w:left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1</w:t>
            </w:r>
          </w:p>
        </w:tc>
        <w:tc>
          <w:tcPr>
            <w:tcW w:w="3539"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rPr>
                <w:lang w:val="en-US"/>
              </w:rPr>
            </w:pPr>
            <w:r w:rsidRPr="00B916EC">
              <w:rPr>
                <w:lang w:val="en-US"/>
              </w:rPr>
              <w:t>1</w:t>
            </w:r>
          </w:p>
        </w:tc>
        <w:tc>
          <w:tcPr>
            <w:tcW w:w="900" w:type="dxa"/>
            <w:tcBorders>
              <w:left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c>
          <w:tcPr>
            <w:tcW w:w="3420" w:type="dxa"/>
            <w:vAlign w:val="center"/>
          </w:tcPr>
          <w:p w:rsidR="00761D88" w:rsidRPr="00B916EC" w:rsidRDefault="00761D88" w:rsidP="00614C58">
            <w:pPr>
              <w:pStyle w:val="TAC"/>
              <w:rPr>
                <w:lang w:val="en-US"/>
              </w:rPr>
            </w:pPr>
            <w:r w:rsidRPr="00B916EC">
              <w:rPr>
                <w:rStyle w:val="CommentReference"/>
                <w:rFonts w:cs="Arial"/>
                <w:szCs w:val="18"/>
              </w:rPr>
              <w:t>2</w:t>
            </w:r>
          </w:p>
        </w:tc>
        <w:tc>
          <w:tcPr>
            <w:tcW w:w="990" w:type="dxa"/>
            <w:vAlign w:val="center"/>
          </w:tcPr>
          <w:p w:rsidR="00761D88" w:rsidRPr="00B916EC" w:rsidRDefault="00761D88" w:rsidP="00614C58">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rsidR="00761D88" w:rsidRPr="00B916EC" w:rsidRDefault="00761D88" w:rsidP="00614C58">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40" type="#_x0000_t75" style="width:6.75pt;height:11.85pt" o:ole="">
                  <v:imagedata r:id="rId36" o:title=""/>
                </v:shape>
                <o:OLEObject Type="Embed" ProgID="Equation.3" ShapeID="_x0000_i1040" DrawAspect="Content" ObjectID="_1580217051" r:id="rId37"/>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41" type="#_x0000_t75" style="width:39.15pt;height:17.8pt" o:ole="">
                  <v:imagedata r:id="rId38" o:title=""/>
                </v:shape>
                <o:OLEObject Type="Embed" ProgID="Equation.3" ShapeID="_x0000_i1041" DrawAspect="Content" ObjectID="_1580217052" r:id="rId39"/>
              </w:object>
            </w:r>
            <w:r>
              <w:t xml:space="preserve">, if </w:t>
            </w:r>
            <w:r w:rsidRPr="00327117">
              <w:rPr>
                <w:position w:val="-6"/>
              </w:rPr>
              <w:object w:dxaOrig="139" w:dyaOrig="240">
                <v:shape id="_x0000_i1042" type="#_x0000_t75" style="width:6.75pt;height:11.85pt" o:ole="">
                  <v:imagedata r:id="rId40" o:title=""/>
                </v:shape>
                <o:OLEObject Type="Embed" ProgID="Equation.3" ShapeID="_x0000_i1042" DrawAspect="Content" ObjectID="_1580217053" r:id="rId41"/>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2</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3</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761D88" w:rsidRPr="00B916EC" w:rsidRDefault="00761D88" w:rsidP="00614C58">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43" type="#_x0000_t75" style="width:6.75pt;height:11.85pt" o:ole="">
                  <v:imagedata r:id="rId36" o:title=""/>
                </v:shape>
                <o:OLEObject Type="Embed" ProgID="Equation.3" ShapeID="_x0000_i1043" DrawAspect="Content" ObjectID="_1580217054" r:id="rId4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44" type="#_x0000_t75" style="width:39.15pt;height:17.8pt" o:ole="">
                  <v:imagedata r:id="rId38" o:title=""/>
                </v:shape>
                <o:OLEObject Type="Embed" ProgID="Equation.3" ShapeID="_x0000_i1044" DrawAspect="Content" ObjectID="_1580217055" r:id="rId43"/>
              </w:object>
            </w:r>
            <w:r>
              <w:t xml:space="preserve">, if </w:t>
            </w:r>
            <w:r w:rsidRPr="00327117">
              <w:rPr>
                <w:position w:val="-6"/>
              </w:rPr>
              <w:object w:dxaOrig="139" w:dyaOrig="240">
                <v:shape id="_x0000_i1045" type="#_x0000_t75" style="width:6.75pt;height:11.85pt" o:ole="">
                  <v:imagedata r:id="rId40" o:title=""/>
                </v:shape>
                <o:OLEObject Type="Embed" ProgID="Equation.3" ShapeID="_x0000_i1045" DrawAspect="Content" ObjectID="_1580217056" r:id="rId44"/>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4</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5</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761D88" w:rsidRPr="00B916EC" w:rsidRDefault="00761D88" w:rsidP="00614C58">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46" type="#_x0000_t75" style="width:6.75pt;height:11.85pt" o:ole="">
                  <v:imagedata r:id="rId36" o:title=""/>
                </v:shape>
                <o:OLEObject Type="Embed" ProgID="Equation.3" ShapeID="_x0000_i1046" DrawAspect="Content" ObjectID="_1580217057" r:id="rId45"/>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47" type="#_x0000_t75" style="width:39.15pt;height:17.8pt" o:ole="">
                  <v:imagedata r:id="rId38" o:title=""/>
                </v:shape>
                <o:OLEObject Type="Embed" ProgID="Equation.3" ShapeID="_x0000_i1047" DrawAspect="Content" ObjectID="_1580217058" r:id="rId46"/>
              </w:object>
            </w:r>
            <w:r>
              <w:t xml:space="preserve">, if </w:t>
            </w:r>
            <w:r w:rsidRPr="00327117">
              <w:rPr>
                <w:position w:val="-6"/>
              </w:rPr>
              <w:object w:dxaOrig="139" w:dyaOrig="240">
                <v:shape id="_x0000_i1048" type="#_x0000_t75" style="width:6.75pt;height:11.85pt" o:ole="">
                  <v:imagedata r:id="rId40" o:title=""/>
                </v:shape>
                <o:OLEObject Type="Embed" ProgID="Equation.3" ShapeID="_x0000_i1048" DrawAspect="Content" ObjectID="_1580217059" r:id="rId47"/>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6</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7</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7</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7</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761D88" w:rsidRPr="00B916EC" w:rsidRDefault="00761D88" w:rsidP="00614C58">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49" type="#_x0000_t75" style="width:6.75pt;height:11.85pt" o:ole="">
                  <v:imagedata r:id="rId36" o:title=""/>
                </v:shape>
                <o:OLEObject Type="Embed" ProgID="Equation.3" ShapeID="_x0000_i1049" DrawAspect="Content" ObjectID="_1580217060" r:id="rId48"/>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50" type="#_x0000_t75" style="width:39.15pt;height:17.8pt" o:ole="">
                  <v:imagedata r:id="rId38" o:title=""/>
                </v:shape>
                <o:OLEObject Type="Embed" ProgID="Equation.3" ShapeID="_x0000_i1050" DrawAspect="Content" ObjectID="_1580217061" r:id="rId49"/>
              </w:object>
            </w:r>
            <w:r>
              <w:t xml:space="preserve">, if </w:t>
            </w:r>
            <w:r w:rsidRPr="00327117">
              <w:rPr>
                <w:position w:val="-6"/>
              </w:rPr>
              <w:object w:dxaOrig="139" w:dyaOrig="240">
                <v:shape id="_x0000_i1051" type="#_x0000_t75" style="width:6.75pt;height:11.85pt" o:ole="">
                  <v:imagedata r:id="rId40" o:title=""/>
                </v:shape>
                <o:OLEObject Type="Embed" ProgID="Equation.3" ShapeID="_x0000_i1051" DrawAspect="Content" ObjectID="_1580217062" r:id="rId50"/>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8</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0</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2</w:t>
            </w:r>
          </w:p>
        </w:tc>
        <w:tc>
          <w:tcPr>
            <w:tcW w:w="353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9</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2</w:t>
            </w:r>
          </w:p>
        </w:tc>
        <w:tc>
          <w:tcPr>
            <w:tcW w:w="353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10</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0</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1</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11</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0</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2</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12</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1</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13</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2</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14</w:t>
            </w:r>
          </w:p>
        </w:tc>
        <w:tc>
          <w:tcPr>
            <w:tcW w:w="90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539" w:type="dxa"/>
            <w:vAlign w:val="center"/>
          </w:tcPr>
          <w:p w:rsidR="00761D88" w:rsidRPr="00B916EC" w:rsidRDefault="00761D88" w:rsidP="00614C58">
            <w:pPr>
              <w:pStyle w:val="TAC"/>
            </w:pPr>
            <w:r w:rsidRPr="00B916EC">
              <w:rPr>
                <w:rStyle w:val="CommentReference"/>
                <w:rFonts w:cs="Arial"/>
                <w:szCs w:val="18"/>
              </w:rPr>
              <w:t>1</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rPr>
                <w:rFonts w:cs="Arial"/>
                <w:kern w:val="24"/>
                <w:szCs w:val="18"/>
              </w:rPr>
              <w:t>15</w:t>
            </w:r>
          </w:p>
        </w:tc>
        <w:tc>
          <w:tcPr>
            <w:tcW w:w="900" w:type="dxa"/>
            <w:tcBorders>
              <w:left w:val="double" w:sz="4" w:space="0" w:color="auto"/>
            </w:tcBorders>
            <w:vAlign w:val="center"/>
          </w:tcPr>
          <w:p w:rsidR="00761D88" w:rsidRPr="00B916EC" w:rsidRDefault="00761D88" w:rsidP="00614C58">
            <w:pPr>
              <w:pStyle w:val="TAC"/>
              <w:rPr>
                <w:rFonts w:cs="Arial"/>
                <w:kern w:val="24"/>
                <w:szCs w:val="18"/>
              </w:rPr>
            </w:pPr>
            <w:r w:rsidRPr="00B916EC">
              <w:rPr>
                <w:rStyle w:val="CommentReference"/>
                <w:rFonts w:cs="Arial"/>
                <w:szCs w:val="18"/>
              </w:rPr>
              <w:t>5</w:t>
            </w:r>
          </w:p>
        </w:tc>
        <w:tc>
          <w:tcPr>
            <w:tcW w:w="3420" w:type="dxa"/>
            <w:vAlign w:val="center"/>
          </w:tcPr>
          <w:p w:rsidR="00761D88" w:rsidRPr="00B916EC" w:rsidRDefault="00761D88" w:rsidP="00614C58">
            <w:pPr>
              <w:pStyle w:val="TAC"/>
              <w:rPr>
                <w:rFonts w:cs="Arial"/>
                <w:kern w:val="24"/>
                <w:szCs w:val="18"/>
              </w:rPr>
            </w:pPr>
            <w:r w:rsidRPr="00B916EC">
              <w:rPr>
                <w:rStyle w:val="CommentReference"/>
                <w:rFonts w:cs="Arial"/>
                <w:szCs w:val="18"/>
              </w:rPr>
              <w:t>1</w:t>
            </w:r>
          </w:p>
        </w:tc>
        <w:tc>
          <w:tcPr>
            <w:tcW w:w="990" w:type="dxa"/>
            <w:vAlign w:val="center"/>
          </w:tcPr>
          <w:p w:rsidR="00761D88" w:rsidRPr="00B916EC" w:rsidRDefault="00761D88" w:rsidP="00614C58">
            <w:pPr>
              <w:pStyle w:val="TAC"/>
              <w:rPr>
                <w:rFonts w:cs="Arial"/>
                <w:kern w:val="24"/>
                <w:szCs w:val="18"/>
              </w:rPr>
            </w:pPr>
            <w:r w:rsidRPr="00B916EC">
              <w:rPr>
                <w:rStyle w:val="CommentReference"/>
                <w:rFonts w:cs="Arial"/>
                <w:szCs w:val="18"/>
              </w:rPr>
              <w:t>1</w:t>
            </w:r>
          </w:p>
        </w:tc>
        <w:tc>
          <w:tcPr>
            <w:tcW w:w="3539" w:type="dxa"/>
            <w:vAlign w:val="center"/>
          </w:tcPr>
          <w:p w:rsidR="00761D88" w:rsidRPr="00B916EC" w:rsidRDefault="00761D88" w:rsidP="00614C58">
            <w:pPr>
              <w:pStyle w:val="TAC"/>
              <w:rPr>
                <w:rFonts w:cs="Arial"/>
                <w:kern w:val="24"/>
                <w:szCs w:val="18"/>
              </w:rPr>
            </w:pPr>
            <w:r w:rsidRPr="00B916EC">
              <w:rPr>
                <w:rStyle w:val="CommentReference"/>
                <w:rFonts w:cs="Arial"/>
                <w:szCs w:val="18"/>
              </w:rPr>
              <w:t>2</w:t>
            </w:r>
          </w:p>
        </w:tc>
      </w:tr>
    </w:tbl>
    <w:p w:rsidR="00761D88" w:rsidRDefault="00761D88" w:rsidP="00761D88">
      <w:pPr>
        <w:rPr>
          <w:b/>
        </w:rPr>
      </w:pPr>
    </w:p>
    <w:p w:rsidR="00761D88" w:rsidRPr="00B916EC" w:rsidRDefault="00761D88" w:rsidP="00761D88">
      <w:pPr>
        <w:rPr>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Default="00761D88" w:rsidP="00761D88">
      <w:pPr>
        <w:jc w:val="center"/>
        <w:rPr>
          <w:rFonts w:ascii="Arial" w:hAnsi="Arial" w:cs="Arial"/>
          <w:b/>
        </w:rPr>
      </w:pPr>
    </w:p>
    <w:p w:rsidR="00761D88" w:rsidRPr="00F05612" w:rsidRDefault="00761D88" w:rsidP="00761D88">
      <w:pPr>
        <w:jc w:val="center"/>
        <w:rPr>
          <w:rFonts w:ascii="Arial" w:hAnsi="Arial" w:cs="Arial"/>
          <w:b/>
        </w:rPr>
      </w:pPr>
      <w:r w:rsidRPr="00F05612">
        <w:rPr>
          <w:rFonts w:ascii="Arial" w:hAnsi="Arial" w:cs="Arial"/>
          <w:b/>
        </w:rPr>
        <w:t>Table 13-12</w:t>
      </w:r>
      <w:r w:rsidR="0021388E">
        <w:rPr>
          <w:rFonts w:ascii="Arial" w:hAnsi="Arial" w:cs="Arial"/>
          <w:b/>
        </w:rPr>
        <w:t xml:space="preserve"> of 38.213</w:t>
      </w:r>
      <w:r w:rsidRPr="00F05612">
        <w:rPr>
          <w:rFonts w:ascii="Arial" w:hAnsi="Arial" w:cs="Arial"/>
          <w:b/>
        </w:rPr>
        <w:t xml:space="preserve">: Parameters for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1 and </w:t>
      </w:r>
      <w:r>
        <w:rPr>
          <w:rFonts w:ascii="Arial" w:hAnsi="Arial" w:cs="Arial"/>
          <w:b/>
        </w:rPr>
        <w:t>frequency range 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945"/>
        <w:gridCol w:w="3208"/>
        <w:gridCol w:w="950"/>
        <w:gridCol w:w="3249"/>
      </w:tblGrid>
      <w:tr w:rsidR="00761D88" w:rsidRPr="00B916EC" w:rsidTr="00614C58">
        <w:trPr>
          <w:cantSplit/>
        </w:trPr>
        <w:tc>
          <w:tcPr>
            <w:tcW w:w="810" w:type="dxa"/>
            <w:tcBorders>
              <w:bottom w:val="double" w:sz="4" w:space="0" w:color="auto"/>
              <w:right w:val="double" w:sz="4" w:space="0" w:color="auto"/>
            </w:tcBorders>
            <w:shd w:val="clear" w:color="auto" w:fill="E0E0E0"/>
            <w:vAlign w:val="center"/>
          </w:tcPr>
          <w:p w:rsidR="00761D88" w:rsidRPr="00B916EC" w:rsidRDefault="00761D88" w:rsidP="00614C58">
            <w:pPr>
              <w:pStyle w:val="TAH"/>
              <w:rPr>
                <w:bCs/>
                <w:lang w:val="en-US"/>
              </w:rPr>
            </w:pPr>
            <w:r w:rsidRPr="00B916EC">
              <w:rPr>
                <w:bCs/>
                <w:lang w:val="en-US"/>
              </w:rPr>
              <w:t>Index</w:t>
            </w:r>
          </w:p>
        </w:tc>
        <w:tc>
          <w:tcPr>
            <w:tcW w:w="990" w:type="dxa"/>
            <w:tcBorders>
              <w:left w:val="double" w:sz="4" w:space="0" w:color="auto"/>
              <w:bottom w:val="double" w:sz="4" w:space="0" w:color="auto"/>
            </w:tcBorders>
            <w:shd w:val="clear" w:color="auto" w:fill="E0E0E0"/>
            <w:vAlign w:val="center"/>
          </w:tcPr>
          <w:p w:rsidR="00761D88" w:rsidRPr="00B916EC" w:rsidRDefault="00761D88" w:rsidP="00614C58">
            <w:pPr>
              <w:pStyle w:val="TAH"/>
              <w:rPr>
                <w:bCs/>
                <w:lang w:val="en-US"/>
              </w:rPr>
            </w:pPr>
            <w:r w:rsidRPr="00B916EC">
              <w:rPr>
                <w:position w:val="-6"/>
              </w:rPr>
              <w:object w:dxaOrig="220" w:dyaOrig="240">
                <v:shape id="_x0000_i1052" type="#_x0000_t75" style="width:11.1pt;height:11.85pt" o:ole="">
                  <v:imagedata r:id="rId32" o:title=""/>
                </v:shape>
                <o:OLEObject Type="Embed" ProgID="Equation.3" ShapeID="_x0000_i1052" DrawAspect="Content" ObjectID="_1580217063" r:id="rId51"/>
              </w:object>
            </w:r>
          </w:p>
        </w:tc>
        <w:tc>
          <w:tcPr>
            <w:tcW w:w="3420" w:type="dxa"/>
            <w:tcBorders>
              <w:bottom w:val="double" w:sz="4" w:space="0" w:color="auto"/>
            </w:tcBorders>
            <w:shd w:val="clear" w:color="auto" w:fill="E0E0E0"/>
            <w:vAlign w:val="center"/>
          </w:tcPr>
          <w:p w:rsidR="00761D88" w:rsidRPr="00B916EC" w:rsidRDefault="00761D88" w:rsidP="00614C58">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761D88" w:rsidRPr="00B916EC" w:rsidRDefault="00761D88" w:rsidP="00614C58">
            <w:pPr>
              <w:pStyle w:val="TAH"/>
              <w:rPr>
                <w:bCs/>
                <w:lang w:val="en-US"/>
              </w:rPr>
            </w:pPr>
            <w:r w:rsidRPr="00B916EC">
              <w:rPr>
                <w:position w:val="-4"/>
              </w:rPr>
              <w:object w:dxaOrig="279" w:dyaOrig="220">
                <v:shape id="_x0000_i1053" type="#_x0000_t75" style="width:14.25pt;height:11.1pt" o:ole="">
                  <v:imagedata r:id="rId34" o:title=""/>
                </v:shape>
                <o:OLEObject Type="Embed" ProgID="Equation.3" ShapeID="_x0000_i1053" DrawAspect="Content" ObjectID="_1580217064" r:id="rId52"/>
              </w:object>
            </w:r>
          </w:p>
        </w:tc>
        <w:tc>
          <w:tcPr>
            <w:tcW w:w="3449" w:type="dxa"/>
            <w:tcBorders>
              <w:bottom w:val="double" w:sz="4" w:space="0" w:color="auto"/>
            </w:tcBorders>
            <w:shd w:val="clear" w:color="auto" w:fill="E0E0E0"/>
            <w:vAlign w:val="center"/>
          </w:tcPr>
          <w:p w:rsidR="00761D88" w:rsidRPr="00B916EC" w:rsidRDefault="00761D88" w:rsidP="00614C58">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61D88" w:rsidRPr="00B916EC" w:rsidTr="00614C58">
        <w:trPr>
          <w:cantSplit/>
        </w:trPr>
        <w:tc>
          <w:tcPr>
            <w:tcW w:w="810" w:type="dxa"/>
            <w:tcBorders>
              <w:top w:val="double" w:sz="4" w:space="0" w:color="auto"/>
              <w:right w:val="double" w:sz="4" w:space="0" w:color="auto"/>
            </w:tcBorders>
            <w:shd w:val="clear" w:color="auto" w:fill="auto"/>
            <w:vAlign w:val="center"/>
          </w:tcPr>
          <w:p w:rsidR="00761D88" w:rsidRPr="00B916EC" w:rsidRDefault="00761D88" w:rsidP="00614C58">
            <w:pPr>
              <w:pStyle w:val="TAC"/>
              <w:rPr>
                <w:lang w:val="en-US"/>
              </w:rPr>
            </w:pPr>
            <w:r w:rsidRPr="00B916EC">
              <w:rPr>
                <w:lang w:val="en-US"/>
              </w:rPr>
              <w:t>0</w:t>
            </w:r>
          </w:p>
        </w:tc>
        <w:tc>
          <w:tcPr>
            <w:tcW w:w="990" w:type="dxa"/>
            <w:tcBorders>
              <w:top w:val="double" w:sz="4" w:space="0" w:color="auto"/>
              <w:left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1</w:t>
            </w:r>
          </w:p>
        </w:tc>
        <w:tc>
          <w:tcPr>
            <w:tcW w:w="3449" w:type="dxa"/>
            <w:tcBorders>
              <w:top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rPr>
                <w:lang w:val="en-US"/>
              </w:rPr>
            </w:pPr>
            <w:r w:rsidRPr="00B916EC">
              <w:rPr>
                <w:lang w:val="en-US"/>
              </w:rPr>
              <w:t>1</w:t>
            </w:r>
          </w:p>
        </w:tc>
        <w:tc>
          <w:tcPr>
            <w:tcW w:w="990" w:type="dxa"/>
            <w:tcBorders>
              <w:left w:val="double" w:sz="4" w:space="0" w:color="auto"/>
            </w:tcBorders>
            <w:vAlign w:val="center"/>
          </w:tcPr>
          <w:p w:rsidR="00761D88" w:rsidRPr="00B916EC" w:rsidRDefault="00761D88" w:rsidP="00614C58">
            <w:pPr>
              <w:pStyle w:val="TAC"/>
              <w:rPr>
                <w:lang w:val="en-US"/>
              </w:rPr>
            </w:pPr>
            <w:r w:rsidRPr="00B916EC">
              <w:rPr>
                <w:rStyle w:val="CommentReference"/>
                <w:rFonts w:cs="Arial"/>
                <w:szCs w:val="18"/>
              </w:rPr>
              <w:t>0</w:t>
            </w:r>
          </w:p>
        </w:tc>
        <w:tc>
          <w:tcPr>
            <w:tcW w:w="3420" w:type="dxa"/>
            <w:vAlign w:val="center"/>
          </w:tcPr>
          <w:p w:rsidR="00761D88" w:rsidRPr="00B916EC" w:rsidRDefault="00761D88" w:rsidP="00614C58">
            <w:pPr>
              <w:pStyle w:val="TAC"/>
              <w:rPr>
                <w:lang w:val="en-US"/>
              </w:rPr>
            </w:pPr>
            <w:r w:rsidRPr="00B916EC">
              <w:rPr>
                <w:rStyle w:val="CommentReference"/>
                <w:rFonts w:cs="Arial"/>
                <w:szCs w:val="18"/>
              </w:rPr>
              <w:t>2</w:t>
            </w:r>
          </w:p>
        </w:tc>
        <w:tc>
          <w:tcPr>
            <w:tcW w:w="990" w:type="dxa"/>
            <w:vAlign w:val="center"/>
          </w:tcPr>
          <w:p w:rsidR="00761D88" w:rsidRPr="00B916EC" w:rsidRDefault="00761D88" w:rsidP="00614C58">
            <w:pPr>
              <w:pStyle w:val="TAC"/>
              <w:rPr>
                <w:lang w:val="en-US"/>
              </w:rPr>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54" type="#_x0000_t75" style="width:6.75pt;height:11.85pt" o:ole="">
                  <v:imagedata r:id="rId36" o:title=""/>
                </v:shape>
                <o:OLEObject Type="Embed" ProgID="Equation.3" ShapeID="_x0000_i1054" DrawAspect="Content" ObjectID="_1580217065" r:id="rId53"/>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55" type="#_x0000_t75" style="width:6.75pt;height:11.85pt" o:ole="">
                  <v:imagedata r:id="rId40" o:title=""/>
                </v:shape>
                <o:OLEObject Type="Embed" ProgID="Equation.3" ShapeID="_x0000_i1055" DrawAspect="Content" ObjectID="_1580217066" r:id="rId54"/>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2</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 xml:space="preserve">2.5 </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44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3</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56" type="#_x0000_t75" style="width:6.75pt;height:11.85pt" o:ole="">
                  <v:imagedata r:id="rId36" o:title=""/>
                </v:shape>
                <o:OLEObject Type="Embed" ProgID="Equation.3" ShapeID="_x0000_i1056" DrawAspect="Content" ObjectID="_1580217067" r:id="rId55"/>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57" type="#_x0000_t75" style="width:6.75pt;height:11.85pt" o:ole="">
                  <v:imagedata r:id="rId40" o:title=""/>
                </v:shape>
                <o:OLEObject Type="Embed" ProgID="Equation.3" ShapeID="_x0000_i1057" DrawAspect="Content" ObjectID="_1580217068" r:id="rId56"/>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4</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44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5</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58" type="#_x0000_t75" style="width:6.75pt;height:11.85pt" o:ole="">
                  <v:imagedata r:id="rId36" o:title=""/>
                </v:shape>
                <o:OLEObject Type="Embed" ProgID="Equation.3" ShapeID="_x0000_i1058" DrawAspect="Content" ObjectID="_1580217069" r:id="rId57"/>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59" type="#_x0000_t75" style="width:6.75pt;height:11.85pt" o:ole="">
                  <v:imagedata r:id="rId40" o:title=""/>
                </v:shape>
                <o:OLEObject Type="Embed" ProgID="Equation.3" ShapeID="_x0000_i1059" DrawAspect="Content" ObjectID="_1580217070" r:id="rId58"/>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6</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0</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060" type="#_x0000_t75" style="width:6.75pt;height:11.85pt" o:ole="">
                  <v:imagedata r:id="rId36" o:title=""/>
                </v:shape>
                <o:OLEObject Type="Embed" ProgID="Equation.3" ShapeID="_x0000_i1060" DrawAspect="Content" ObjectID="_1580217071" r:id="rId5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61" type="#_x0000_t75" style="width:39.15pt;height:17.8pt" o:ole="">
                  <v:imagedata r:id="rId38" o:title=""/>
                </v:shape>
                <o:OLEObject Type="Embed" ProgID="Equation.3" ShapeID="_x0000_i1061" DrawAspect="Content" ObjectID="_1580217072" r:id="rId60"/>
              </w:object>
            </w:r>
            <w:r>
              <w:t xml:space="preserve">, if </w:t>
            </w:r>
            <w:r w:rsidRPr="00327117">
              <w:rPr>
                <w:position w:val="-6"/>
              </w:rPr>
              <w:object w:dxaOrig="139" w:dyaOrig="240">
                <v:shape id="_x0000_i1062" type="#_x0000_t75" style="width:6.75pt;height:11.85pt" o:ole="">
                  <v:imagedata r:id="rId40" o:title=""/>
                </v:shape>
                <o:OLEObject Type="Embed" ProgID="Equation.3" ShapeID="_x0000_i1062" DrawAspect="Content" ObjectID="_1580217073" r:id="rId61"/>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7</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2.5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063" type="#_x0000_t75" style="width:6.75pt;height:11.85pt" o:ole="">
                  <v:imagedata r:id="rId36" o:title=""/>
                </v:shape>
                <o:OLEObject Type="Embed" ProgID="Equation.3" ShapeID="_x0000_i1063" DrawAspect="Content" ObjectID="_1580217074" r:id="rId6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64" type="#_x0000_t75" style="width:39.15pt;height:17.8pt" o:ole="">
                  <v:imagedata r:id="rId38" o:title=""/>
                </v:shape>
                <o:OLEObject Type="Embed" ProgID="Equation.3" ShapeID="_x0000_i1064" DrawAspect="Content" ObjectID="_1580217075" r:id="rId63"/>
              </w:object>
            </w:r>
            <w:r>
              <w:t xml:space="preserve">, if </w:t>
            </w:r>
            <w:r w:rsidRPr="00327117">
              <w:rPr>
                <w:position w:val="-6"/>
              </w:rPr>
              <w:object w:dxaOrig="139" w:dyaOrig="240">
                <v:shape id="_x0000_i1065" type="#_x0000_t75" style="width:6.75pt;height:11.85pt" o:ole="">
                  <v:imagedata r:id="rId40" o:title=""/>
                </v:shape>
                <o:OLEObject Type="Embed" ProgID="Equation.3" ShapeID="_x0000_i1065" DrawAspect="Content" ObjectID="_1580217076" r:id="rId64"/>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8</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066" type="#_x0000_t75" style="width:6.75pt;height:11.85pt" o:ole="">
                  <v:imagedata r:id="rId36" o:title=""/>
                </v:shape>
                <o:OLEObject Type="Embed" ProgID="Equation.3" ShapeID="_x0000_i1066" DrawAspect="Content" ObjectID="_1580217077" r:id="rId65"/>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67" type="#_x0000_t75" style="width:39.15pt;height:17.8pt" o:ole="">
                  <v:imagedata r:id="rId38" o:title=""/>
                </v:shape>
                <o:OLEObject Type="Embed" ProgID="Equation.3" ShapeID="_x0000_i1067" DrawAspect="Content" ObjectID="_1580217078" r:id="rId66"/>
              </w:object>
            </w:r>
            <w:r>
              <w:t xml:space="preserve">, if </w:t>
            </w:r>
            <w:r w:rsidRPr="00327117">
              <w:rPr>
                <w:position w:val="-6"/>
              </w:rPr>
              <w:object w:dxaOrig="139" w:dyaOrig="240">
                <v:shape id="_x0000_i1068" type="#_x0000_t75" style="width:6.75pt;height:11.85pt" o:ole="">
                  <v:imagedata r:id="rId40" o:title=""/>
                </v:shape>
                <o:OLEObject Type="Embed" ProgID="Equation.3" ShapeID="_x0000_i1068" DrawAspect="Content" ObjectID="_1580217079" r:id="rId67"/>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9</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7.5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1</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10</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7.5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069" type="#_x0000_t75" style="width:6.75pt;height:11.85pt" o:ole="">
                  <v:imagedata r:id="rId36" o:title=""/>
                </v:shape>
                <o:OLEObject Type="Embed" ProgID="Equation.3" ShapeID="_x0000_i1069" DrawAspect="Content" ObjectID="_1580217080" r:id="rId68"/>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70" type="#_x0000_t75" style="width:6.75pt;height:11.85pt" o:ole="">
                  <v:imagedata r:id="rId40" o:title=""/>
                </v:shape>
                <o:OLEObject Type="Embed" ProgID="Equation.3" ShapeID="_x0000_i1070" DrawAspect="Content" ObjectID="_1580217081" r:id="rId69"/>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11</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7.5</w:t>
            </w:r>
          </w:p>
        </w:tc>
        <w:tc>
          <w:tcPr>
            <w:tcW w:w="3420" w:type="dxa"/>
            <w:vAlign w:val="center"/>
          </w:tcPr>
          <w:p w:rsidR="00761D88" w:rsidRPr="00B916EC" w:rsidRDefault="00761D88" w:rsidP="00614C58">
            <w:pPr>
              <w:pStyle w:val="TAC"/>
            </w:pPr>
            <w:r w:rsidRPr="00B916EC">
              <w:rPr>
                <w:rStyle w:val="CommentReference"/>
                <w:rFonts w:cs="Arial"/>
                <w:szCs w:val="18"/>
              </w:rPr>
              <w:t>2</w:t>
            </w:r>
          </w:p>
        </w:tc>
        <w:tc>
          <w:tcPr>
            <w:tcW w:w="990" w:type="dxa"/>
            <w:vAlign w:val="center"/>
          </w:tcPr>
          <w:p w:rsidR="00761D88" w:rsidRPr="00B916EC" w:rsidRDefault="00761D88" w:rsidP="00614C58">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071" type="#_x0000_t75" style="width:6.75pt;height:11.85pt" o:ole="">
                  <v:imagedata r:id="rId36" o:title=""/>
                </v:shape>
                <o:OLEObject Type="Embed" ProgID="Equation.3" ShapeID="_x0000_i1071" DrawAspect="Content" ObjectID="_1580217082" r:id="rId70"/>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72" type="#_x0000_t75" style="width:39.15pt;height:17.8pt" o:ole="">
                  <v:imagedata r:id="rId38" o:title=""/>
                </v:shape>
                <o:OLEObject Type="Embed" ProgID="Equation.3" ShapeID="_x0000_i1072" DrawAspect="Content" ObjectID="_1580217083" r:id="rId71"/>
              </w:object>
            </w:r>
            <w:r>
              <w:t xml:space="preserve">, if </w:t>
            </w:r>
            <w:r w:rsidRPr="00327117">
              <w:rPr>
                <w:position w:val="-6"/>
              </w:rPr>
              <w:object w:dxaOrig="139" w:dyaOrig="240">
                <v:shape id="_x0000_i1073" type="#_x0000_t75" style="width:6.75pt;height:11.85pt" o:ole="">
                  <v:imagedata r:id="rId40" o:title=""/>
                </v:shape>
                <o:OLEObject Type="Embed" ProgID="Equation.3" ShapeID="_x0000_i1073" DrawAspect="Content" ObjectID="_1580217084" r:id="rId72"/>
              </w:object>
            </w:r>
            <w:r>
              <w:t xml:space="preserve"> is odd</w:t>
            </w:r>
            <w:r w:rsidRPr="00B916EC">
              <w:rPr>
                <w:rStyle w:val="CommentReference"/>
                <w:rFonts w:cs="Arial"/>
                <w:szCs w:val="18"/>
              </w:rPr>
              <w:t>}</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12</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0</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13</w:t>
            </w:r>
          </w:p>
        </w:tc>
        <w:tc>
          <w:tcPr>
            <w:tcW w:w="990" w:type="dxa"/>
            <w:tcBorders>
              <w:left w:val="double" w:sz="4" w:space="0" w:color="auto"/>
            </w:tcBorders>
            <w:vAlign w:val="center"/>
          </w:tcPr>
          <w:p w:rsidR="00761D88" w:rsidRPr="00B916EC" w:rsidRDefault="00761D88" w:rsidP="00614C58">
            <w:pPr>
              <w:pStyle w:val="TAC"/>
            </w:pPr>
            <w:r w:rsidRPr="00B916EC">
              <w:rPr>
                <w:rStyle w:val="CommentReference"/>
                <w:rFonts w:cs="Arial"/>
                <w:szCs w:val="18"/>
              </w:rPr>
              <w:t>5</w:t>
            </w:r>
          </w:p>
        </w:tc>
        <w:tc>
          <w:tcPr>
            <w:tcW w:w="3420" w:type="dxa"/>
            <w:vAlign w:val="center"/>
          </w:tcPr>
          <w:p w:rsidR="00761D88" w:rsidRPr="00B916EC" w:rsidRDefault="00761D88" w:rsidP="00614C58">
            <w:pPr>
              <w:pStyle w:val="TAC"/>
            </w:pPr>
            <w:r w:rsidRPr="00B916EC">
              <w:rPr>
                <w:rStyle w:val="CommentReference"/>
                <w:rFonts w:cs="Arial"/>
                <w:szCs w:val="18"/>
              </w:rPr>
              <w:t>1</w:t>
            </w:r>
          </w:p>
        </w:tc>
        <w:tc>
          <w:tcPr>
            <w:tcW w:w="990" w:type="dxa"/>
            <w:vAlign w:val="center"/>
          </w:tcPr>
          <w:p w:rsidR="00761D88" w:rsidRPr="00B916EC" w:rsidRDefault="00761D88" w:rsidP="00614C58">
            <w:pPr>
              <w:pStyle w:val="TAC"/>
            </w:pPr>
            <w:r w:rsidRPr="00B916EC">
              <w:rPr>
                <w:rStyle w:val="CommentReference"/>
                <w:rFonts w:cs="Arial"/>
                <w:szCs w:val="18"/>
              </w:rPr>
              <w:t>2</w:t>
            </w:r>
          </w:p>
        </w:tc>
        <w:tc>
          <w:tcPr>
            <w:tcW w:w="3449" w:type="dxa"/>
            <w:vAlign w:val="center"/>
          </w:tcPr>
          <w:p w:rsidR="00761D88" w:rsidRPr="00B916EC" w:rsidRDefault="00761D88" w:rsidP="00614C58">
            <w:pPr>
              <w:pStyle w:val="TAC"/>
            </w:pPr>
            <w:r w:rsidRPr="00B916EC">
              <w:rPr>
                <w:rStyle w:val="CommentReference"/>
                <w:rFonts w:cs="Arial"/>
                <w:szCs w:val="18"/>
              </w:rPr>
              <w:t>0</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t>14</w:t>
            </w:r>
          </w:p>
        </w:tc>
        <w:tc>
          <w:tcPr>
            <w:tcW w:w="8849" w:type="dxa"/>
            <w:gridSpan w:val="4"/>
            <w:tcBorders>
              <w:left w:val="double" w:sz="4" w:space="0" w:color="auto"/>
            </w:tcBorders>
            <w:vAlign w:val="center"/>
          </w:tcPr>
          <w:p w:rsidR="00761D88" w:rsidRPr="00B916EC" w:rsidRDefault="00761D88" w:rsidP="00614C58">
            <w:pPr>
              <w:pStyle w:val="TAC"/>
            </w:pPr>
            <w:r w:rsidRPr="00B916EC">
              <w:rPr>
                <w:rFonts w:cs="Arial"/>
                <w:kern w:val="24"/>
                <w:szCs w:val="18"/>
              </w:rPr>
              <w:t>Reserved</w:t>
            </w:r>
          </w:p>
        </w:tc>
      </w:tr>
      <w:tr w:rsidR="00761D88" w:rsidRPr="00B916EC" w:rsidTr="00614C58">
        <w:trPr>
          <w:cantSplit/>
        </w:trPr>
        <w:tc>
          <w:tcPr>
            <w:tcW w:w="810" w:type="dxa"/>
            <w:tcBorders>
              <w:right w:val="double" w:sz="4" w:space="0" w:color="auto"/>
            </w:tcBorders>
            <w:shd w:val="clear" w:color="auto" w:fill="auto"/>
            <w:vAlign w:val="center"/>
          </w:tcPr>
          <w:p w:rsidR="00761D88" w:rsidRPr="00B916EC" w:rsidRDefault="00761D88" w:rsidP="00614C58">
            <w:pPr>
              <w:pStyle w:val="TAC"/>
            </w:pPr>
            <w:r w:rsidRPr="00B916EC">
              <w:rPr>
                <w:rFonts w:cs="Arial"/>
                <w:kern w:val="24"/>
                <w:szCs w:val="18"/>
              </w:rPr>
              <w:t>15</w:t>
            </w:r>
          </w:p>
        </w:tc>
        <w:tc>
          <w:tcPr>
            <w:tcW w:w="8849" w:type="dxa"/>
            <w:gridSpan w:val="4"/>
            <w:tcBorders>
              <w:left w:val="double" w:sz="4" w:space="0" w:color="auto"/>
            </w:tcBorders>
            <w:vAlign w:val="center"/>
          </w:tcPr>
          <w:p w:rsidR="00761D88" w:rsidRPr="00B916EC" w:rsidRDefault="00761D88" w:rsidP="00614C58">
            <w:pPr>
              <w:pStyle w:val="TAC"/>
              <w:rPr>
                <w:rFonts w:cs="Arial"/>
                <w:kern w:val="24"/>
                <w:szCs w:val="18"/>
              </w:rPr>
            </w:pPr>
            <w:r w:rsidRPr="00B916EC">
              <w:rPr>
                <w:rFonts w:cs="Arial"/>
                <w:kern w:val="24"/>
                <w:szCs w:val="18"/>
              </w:rPr>
              <w:t>Reserved</w:t>
            </w:r>
          </w:p>
        </w:tc>
      </w:tr>
    </w:tbl>
    <w:p w:rsidR="00761D88" w:rsidRPr="00761D88" w:rsidRDefault="00486E2C" w:rsidP="00761D88">
      <w:pPr>
        <w:rPr>
          <w:sz w:val="16"/>
          <w:szCs w:val="16"/>
        </w:rPr>
      </w:pPr>
      <w:r>
        <w:rPr>
          <w:rStyle w:val="CommentReference"/>
        </w:rPr>
        <w:t>“</w:t>
      </w:r>
    </w:p>
    <w:p w:rsidR="00761D88" w:rsidRDefault="00761D88">
      <w:pPr>
        <w:pStyle w:val="Heading3"/>
      </w:pPr>
      <w:r>
        <w:t>2.3.2. Paging Frame and Occasion Configuration in LTE</w:t>
      </w:r>
    </w:p>
    <w:p w:rsidR="00761D88" w:rsidRDefault="00761D88" w:rsidP="00761D88"/>
    <w:p w:rsidR="00761D88" w:rsidRDefault="00761D88" w:rsidP="00761D88">
      <w:r>
        <w:t>In LTE, the paging frame and occasion are giv</w:t>
      </w:r>
      <w:r w:rsidR="0021388E">
        <w:t>en by the following equation [3</w:t>
      </w:r>
      <w:r>
        <w:t>]:</w:t>
      </w:r>
    </w:p>
    <w:p w:rsidR="00761D88" w:rsidRPr="00F27FDA" w:rsidRDefault="00761D88" w:rsidP="00761D88">
      <w:pPr>
        <w:pStyle w:val="B1"/>
      </w:pPr>
      <w:r w:rsidRPr="00F27FDA">
        <w:t>PF is given by following equation:</w:t>
      </w:r>
    </w:p>
    <w:p w:rsidR="00761D88" w:rsidRPr="00F27FDA" w:rsidRDefault="00761D88" w:rsidP="00761D88">
      <w:pPr>
        <w:pStyle w:val="B2"/>
      </w:pPr>
      <w:r w:rsidRPr="00F27FDA">
        <w:t xml:space="preserve">SFN mod T= (T div </w:t>
      </w:r>
      <w:proofErr w:type="gramStart"/>
      <w:r w:rsidRPr="00F27FDA">
        <w:t>N)*</w:t>
      </w:r>
      <w:proofErr w:type="gramEnd"/>
      <w:r w:rsidRPr="00F27FDA">
        <w:t>(UE_ID mod N)</w:t>
      </w:r>
    </w:p>
    <w:p w:rsidR="00761D88" w:rsidRPr="00F27FDA" w:rsidRDefault="00761D88" w:rsidP="00761D88">
      <w:pPr>
        <w:pStyle w:val="B1"/>
      </w:pPr>
      <w:r w:rsidRPr="00F27FDA">
        <w:t xml:space="preserve">Index </w:t>
      </w:r>
      <w:proofErr w:type="spellStart"/>
      <w:r w:rsidRPr="00F27FDA">
        <w:t>i_s</w:t>
      </w:r>
      <w:proofErr w:type="spellEnd"/>
      <w:r w:rsidRPr="00F27FDA">
        <w:t xml:space="preserve"> poin</w:t>
      </w:r>
      <w:r>
        <w:t>ting to the paging occasion (PO)</w:t>
      </w:r>
      <w:r w:rsidRPr="00F27FDA">
        <w:t xml:space="preserve"> from</w:t>
      </w:r>
      <w:r>
        <w:t xml:space="preserve"> subframe pattern defined in Table 1 is</w:t>
      </w:r>
      <w:r w:rsidRPr="00F27FDA">
        <w:t xml:space="preserve"> derived from following calculation:</w:t>
      </w:r>
    </w:p>
    <w:p w:rsidR="00761D88" w:rsidRDefault="00761D88" w:rsidP="00761D88">
      <w:pPr>
        <w:pStyle w:val="B2"/>
      </w:pPr>
      <w:proofErr w:type="spellStart"/>
      <w:r w:rsidRPr="00F27FDA">
        <w:t>i_s</w:t>
      </w:r>
      <w:proofErr w:type="spellEnd"/>
      <w:r w:rsidRPr="00F27FDA">
        <w:t xml:space="preserve"> = floor(UE_ID/N) mod Ns</w:t>
      </w:r>
    </w:p>
    <w:p w:rsidR="00761D88" w:rsidRDefault="00761D88" w:rsidP="00761D88">
      <w:pPr>
        <w:pStyle w:val="B2"/>
        <w:ind w:left="0" w:firstLine="0"/>
      </w:pPr>
      <w:r>
        <w:t>where</w:t>
      </w:r>
    </w:p>
    <w:p w:rsidR="00761D88" w:rsidRPr="00F27FDA" w:rsidRDefault="00761D88" w:rsidP="00761D88">
      <w:pPr>
        <w:pStyle w:val="B1"/>
      </w:pPr>
      <w:r w:rsidRPr="00F27FDA">
        <w:t xml:space="preserve">T: </w:t>
      </w:r>
      <w:r w:rsidRPr="00F27FDA">
        <w:rPr>
          <w:lang w:eastAsia="ko-KR"/>
        </w:rPr>
        <w:t xml:space="preserve">DRX cycle of the UE. </w:t>
      </w:r>
    </w:p>
    <w:p w:rsidR="00761D88" w:rsidRPr="00F27FDA" w:rsidRDefault="00761D88" w:rsidP="00761D88">
      <w:pPr>
        <w:pStyle w:val="B1"/>
      </w:pPr>
      <w:r w:rsidRPr="00F27FDA">
        <w:t>-</w:t>
      </w:r>
      <w:r w:rsidRPr="00F27FDA">
        <w:tab/>
      </w:r>
      <w:proofErr w:type="spellStart"/>
      <w:r w:rsidRPr="00F27FDA">
        <w:t>nB</w:t>
      </w:r>
      <w:proofErr w:type="spellEnd"/>
      <w:r w:rsidRPr="00F27FDA">
        <w:t>: 4T, 2T, T, T/2, T/4, T/8, T/16, T/32</w:t>
      </w:r>
      <w:r w:rsidRPr="00F27FDA">
        <w:rPr>
          <w:rFonts w:eastAsia="SimSun"/>
          <w:lang w:eastAsia="zh-CN"/>
        </w:rPr>
        <w:t xml:space="preserve">, </w:t>
      </w:r>
      <w:r w:rsidRPr="00F27FDA">
        <w:t>T/64, T/128</w:t>
      </w:r>
      <w:r w:rsidRPr="00F27FDA">
        <w:rPr>
          <w:rFonts w:eastAsia="SimSun"/>
          <w:lang w:eastAsia="zh-CN"/>
        </w:rPr>
        <w:t>,</w:t>
      </w:r>
      <w:r w:rsidRPr="00F27FDA">
        <w:t xml:space="preserve"> and T/</w:t>
      </w:r>
      <w:proofErr w:type="gramStart"/>
      <w:r w:rsidRPr="00F27FDA">
        <w:t>256,.</w:t>
      </w:r>
      <w:proofErr w:type="gramEnd"/>
    </w:p>
    <w:p w:rsidR="00761D88" w:rsidRPr="00F27FDA" w:rsidRDefault="00761D88" w:rsidP="00761D88">
      <w:pPr>
        <w:pStyle w:val="B1"/>
      </w:pPr>
      <w:r w:rsidRPr="00F27FDA">
        <w:t>-</w:t>
      </w:r>
      <w:r w:rsidRPr="00F27FDA">
        <w:tab/>
        <w:t>N: min(</w:t>
      </w:r>
      <w:proofErr w:type="spellStart"/>
      <w:proofErr w:type="gramStart"/>
      <w:r w:rsidRPr="00F27FDA">
        <w:t>T,nB</w:t>
      </w:r>
      <w:proofErr w:type="spellEnd"/>
      <w:proofErr w:type="gramEnd"/>
      <w:r w:rsidRPr="00F27FDA">
        <w:t>)</w:t>
      </w:r>
    </w:p>
    <w:p w:rsidR="00761D88" w:rsidRPr="00F27FDA" w:rsidRDefault="00761D88" w:rsidP="00761D88">
      <w:pPr>
        <w:pStyle w:val="B1"/>
      </w:pPr>
      <w:r>
        <w:t>-</w:t>
      </w:r>
      <w:r>
        <w:tab/>
        <w:t>Ns: max(</w:t>
      </w:r>
      <w:proofErr w:type="gramStart"/>
      <w:r>
        <w:t>1,nB</w:t>
      </w:r>
      <w:proofErr w:type="gramEnd"/>
      <w:r>
        <w:t>/T)</w:t>
      </w:r>
    </w:p>
    <w:p w:rsidR="00761D88" w:rsidRPr="00F27FDA" w:rsidRDefault="00761D88" w:rsidP="00761D88">
      <w:pPr>
        <w:pStyle w:val="B1"/>
        <w:rPr>
          <w:lang w:eastAsia="zh-CN"/>
        </w:rPr>
      </w:pPr>
      <w:r w:rsidRPr="00F27FDA">
        <w:lastRenderedPageBreak/>
        <w:t>-</w:t>
      </w:r>
      <w:r w:rsidRPr="00F27FDA">
        <w:tab/>
        <w:t>UE_ID:</w:t>
      </w:r>
      <w:r>
        <w:t xml:space="preserve"> </w:t>
      </w:r>
      <w:r w:rsidRPr="00F27FDA">
        <w:t xml:space="preserve">IMSI mod 1024, </w:t>
      </w:r>
    </w:p>
    <w:p w:rsidR="00486E2C" w:rsidRDefault="00761D88" w:rsidP="00761D88">
      <w:pPr>
        <w:pStyle w:val="B2"/>
        <w:ind w:left="0" w:firstLine="0"/>
      </w:pPr>
      <w:r>
        <w:tab/>
      </w:r>
      <w:r>
        <w:tab/>
      </w:r>
      <w:r>
        <w:tab/>
      </w:r>
      <w:r>
        <w:tab/>
      </w:r>
    </w:p>
    <w:p w:rsidR="00761D88" w:rsidRDefault="00486E2C" w:rsidP="00486E2C">
      <w:pPr>
        <w:pStyle w:val="B2"/>
        <w:ind w:left="1440" w:firstLine="720"/>
      </w:pPr>
      <w:r>
        <w:t>Table 3</w:t>
      </w:r>
      <w:r w:rsidR="00761D88">
        <w:t>: Paging occasion calculation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74"/>
        <w:gridCol w:w="1873"/>
        <w:gridCol w:w="1873"/>
        <w:gridCol w:w="1873"/>
      </w:tblGrid>
      <w:tr w:rsidR="00761D88" w:rsidRPr="00F27FDA" w:rsidTr="00614C58">
        <w:tc>
          <w:tcPr>
            <w:tcW w:w="1971" w:type="dxa"/>
            <w:shd w:val="clear" w:color="auto" w:fill="auto"/>
          </w:tcPr>
          <w:p w:rsidR="00761D88" w:rsidRPr="00F27FDA" w:rsidRDefault="00761D88" w:rsidP="00614C58">
            <w:pPr>
              <w:pStyle w:val="TAH"/>
              <w:rPr>
                <w:lang w:eastAsia="ja-JP"/>
              </w:rPr>
            </w:pPr>
            <w:r w:rsidRPr="00F27FDA">
              <w:rPr>
                <w:lang w:eastAsia="ja-JP"/>
              </w:rPr>
              <w:t>Ns</w:t>
            </w:r>
          </w:p>
        </w:tc>
        <w:tc>
          <w:tcPr>
            <w:tcW w:w="1971" w:type="dxa"/>
            <w:shd w:val="clear" w:color="auto" w:fill="auto"/>
          </w:tcPr>
          <w:p w:rsidR="00761D88" w:rsidRPr="00F27FDA" w:rsidRDefault="00761D88" w:rsidP="00614C58">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=0</w:t>
            </w:r>
          </w:p>
        </w:tc>
        <w:tc>
          <w:tcPr>
            <w:tcW w:w="1971" w:type="dxa"/>
            <w:shd w:val="clear" w:color="auto" w:fill="auto"/>
          </w:tcPr>
          <w:p w:rsidR="00761D88" w:rsidRPr="00F27FDA" w:rsidDel="003C4A3D" w:rsidRDefault="00761D88" w:rsidP="00614C58">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=1</w:t>
            </w:r>
          </w:p>
        </w:tc>
        <w:tc>
          <w:tcPr>
            <w:tcW w:w="1971" w:type="dxa"/>
            <w:shd w:val="clear" w:color="auto" w:fill="auto"/>
          </w:tcPr>
          <w:p w:rsidR="00761D88" w:rsidRPr="00F27FDA" w:rsidDel="003C4A3D" w:rsidRDefault="00761D88" w:rsidP="00614C58">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=2</w:t>
            </w:r>
          </w:p>
        </w:tc>
        <w:tc>
          <w:tcPr>
            <w:tcW w:w="1971" w:type="dxa"/>
            <w:shd w:val="clear" w:color="auto" w:fill="auto"/>
          </w:tcPr>
          <w:p w:rsidR="00761D88" w:rsidRPr="00F27FDA" w:rsidDel="003C4A3D" w:rsidRDefault="00761D88" w:rsidP="00614C58">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=3</w:t>
            </w:r>
          </w:p>
        </w:tc>
      </w:tr>
      <w:tr w:rsidR="00761D88" w:rsidRPr="00F27FDA" w:rsidTr="00614C58">
        <w:tc>
          <w:tcPr>
            <w:tcW w:w="1971" w:type="dxa"/>
            <w:shd w:val="clear" w:color="auto" w:fill="auto"/>
          </w:tcPr>
          <w:p w:rsidR="00761D88" w:rsidRPr="00F27FDA" w:rsidRDefault="00761D88" w:rsidP="00614C58">
            <w:pPr>
              <w:pStyle w:val="TAC"/>
              <w:rPr>
                <w:lang w:eastAsia="ja-JP"/>
              </w:rPr>
            </w:pPr>
            <w:r w:rsidRPr="00F27FDA">
              <w:rPr>
                <w:lang w:eastAsia="ja-JP"/>
              </w:rPr>
              <w:t>1</w:t>
            </w:r>
          </w:p>
        </w:tc>
        <w:tc>
          <w:tcPr>
            <w:tcW w:w="1971" w:type="dxa"/>
            <w:shd w:val="clear" w:color="auto" w:fill="auto"/>
          </w:tcPr>
          <w:p w:rsidR="00761D88" w:rsidRPr="00F27FDA" w:rsidRDefault="00761D88" w:rsidP="00614C58">
            <w:pPr>
              <w:pStyle w:val="TAC"/>
              <w:rPr>
                <w:lang w:eastAsia="ja-JP"/>
              </w:rPr>
            </w:pPr>
            <w:r w:rsidRPr="00F27FDA">
              <w:rPr>
                <w:lang w:eastAsia="ja-JP"/>
              </w:rPr>
              <w:t>9</w:t>
            </w:r>
          </w:p>
        </w:tc>
        <w:tc>
          <w:tcPr>
            <w:tcW w:w="1971" w:type="dxa"/>
            <w:shd w:val="clear" w:color="auto" w:fill="auto"/>
          </w:tcPr>
          <w:p w:rsidR="00761D88" w:rsidRPr="00F27FDA" w:rsidRDefault="00761D88" w:rsidP="00614C58">
            <w:pPr>
              <w:pStyle w:val="TAC"/>
              <w:rPr>
                <w:lang w:eastAsia="ja-JP"/>
              </w:rPr>
            </w:pPr>
            <w:r w:rsidRPr="00F27FDA">
              <w:rPr>
                <w:lang w:eastAsia="ja-JP"/>
              </w:rPr>
              <w:t>N/A</w:t>
            </w:r>
          </w:p>
        </w:tc>
        <w:tc>
          <w:tcPr>
            <w:tcW w:w="1971" w:type="dxa"/>
            <w:shd w:val="clear" w:color="auto" w:fill="auto"/>
          </w:tcPr>
          <w:p w:rsidR="00761D88" w:rsidRPr="00F27FDA" w:rsidRDefault="00761D88" w:rsidP="00614C58">
            <w:pPr>
              <w:pStyle w:val="TAC"/>
              <w:rPr>
                <w:lang w:eastAsia="ja-JP"/>
              </w:rPr>
            </w:pPr>
            <w:r w:rsidRPr="00F27FDA">
              <w:rPr>
                <w:lang w:eastAsia="ja-JP"/>
              </w:rPr>
              <w:t>N/A</w:t>
            </w:r>
          </w:p>
        </w:tc>
        <w:tc>
          <w:tcPr>
            <w:tcW w:w="1971" w:type="dxa"/>
            <w:shd w:val="clear" w:color="auto" w:fill="auto"/>
          </w:tcPr>
          <w:p w:rsidR="00761D88" w:rsidRPr="00F27FDA" w:rsidRDefault="00761D88" w:rsidP="00614C58">
            <w:pPr>
              <w:pStyle w:val="TAC"/>
              <w:rPr>
                <w:lang w:eastAsia="ja-JP"/>
              </w:rPr>
            </w:pPr>
            <w:r w:rsidRPr="00F27FDA">
              <w:rPr>
                <w:lang w:eastAsia="ja-JP"/>
              </w:rPr>
              <w:t>N/A</w:t>
            </w:r>
          </w:p>
        </w:tc>
      </w:tr>
      <w:tr w:rsidR="00761D88" w:rsidRPr="00F27FDA" w:rsidTr="00614C58">
        <w:tc>
          <w:tcPr>
            <w:tcW w:w="1971" w:type="dxa"/>
            <w:shd w:val="clear" w:color="auto" w:fill="auto"/>
          </w:tcPr>
          <w:p w:rsidR="00761D88" w:rsidRPr="00F27FDA" w:rsidRDefault="00761D88" w:rsidP="00614C58">
            <w:pPr>
              <w:pStyle w:val="TAC"/>
              <w:rPr>
                <w:lang w:eastAsia="ja-JP"/>
              </w:rPr>
            </w:pPr>
            <w:r w:rsidRPr="00F27FDA">
              <w:rPr>
                <w:lang w:eastAsia="ja-JP"/>
              </w:rPr>
              <w:t>2</w:t>
            </w:r>
          </w:p>
        </w:tc>
        <w:tc>
          <w:tcPr>
            <w:tcW w:w="1971" w:type="dxa"/>
            <w:shd w:val="clear" w:color="auto" w:fill="auto"/>
          </w:tcPr>
          <w:p w:rsidR="00761D88" w:rsidRPr="00F27FDA" w:rsidRDefault="00761D88" w:rsidP="00614C58">
            <w:pPr>
              <w:pStyle w:val="TAC"/>
              <w:rPr>
                <w:lang w:eastAsia="ja-JP"/>
              </w:rPr>
            </w:pPr>
            <w:r w:rsidRPr="00F27FDA">
              <w:rPr>
                <w:lang w:eastAsia="ja-JP"/>
              </w:rPr>
              <w:t>4</w:t>
            </w:r>
          </w:p>
        </w:tc>
        <w:tc>
          <w:tcPr>
            <w:tcW w:w="1971" w:type="dxa"/>
            <w:shd w:val="clear" w:color="auto" w:fill="auto"/>
          </w:tcPr>
          <w:p w:rsidR="00761D88" w:rsidRPr="00F27FDA" w:rsidRDefault="00761D88" w:rsidP="00614C58">
            <w:pPr>
              <w:pStyle w:val="TAC"/>
              <w:rPr>
                <w:lang w:eastAsia="ja-JP"/>
              </w:rPr>
            </w:pPr>
            <w:r w:rsidRPr="00F27FDA">
              <w:rPr>
                <w:lang w:eastAsia="ja-JP"/>
              </w:rPr>
              <w:t>9</w:t>
            </w:r>
          </w:p>
        </w:tc>
        <w:tc>
          <w:tcPr>
            <w:tcW w:w="1971" w:type="dxa"/>
            <w:shd w:val="clear" w:color="auto" w:fill="auto"/>
          </w:tcPr>
          <w:p w:rsidR="00761D88" w:rsidRPr="00F27FDA" w:rsidRDefault="00761D88" w:rsidP="00614C58">
            <w:pPr>
              <w:pStyle w:val="TAC"/>
              <w:rPr>
                <w:lang w:eastAsia="ja-JP"/>
              </w:rPr>
            </w:pPr>
            <w:r w:rsidRPr="00F27FDA">
              <w:rPr>
                <w:lang w:eastAsia="ja-JP"/>
              </w:rPr>
              <w:t>N/A</w:t>
            </w:r>
          </w:p>
        </w:tc>
        <w:tc>
          <w:tcPr>
            <w:tcW w:w="1971" w:type="dxa"/>
            <w:shd w:val="clear" w:color="auto" w:fill="auto"/>
          </w:tcPr>
          <w:p w:rsidR="00761D88" w:rsidRPr="00F27FDA" w:rsidRDefault="00761D88" w:rsidP="00614C58">
            <w:pPr>
              <w:pStyle w:val="TAC"/>
              <w:rPr>
                <w:lang w:eastAsia="ja-JP"/>
              </w:rPr>
            </w:pPr>
            <w:r w:rsidRPr="00F27FDA">
              <w:rPr>
                <w:lang w:eastAsia="ja-JP"/>
              </w:rPr>
              <w:t>N/A</w:t>
            </w:r>
          </w:p>
        </w:tc>
      </w:tr>
      <w:tr w:rsidR="00761D88" w:rsidRPr="00F27FDA" w:rsidTr="00614C58">
        <w:tc>
          <w:tcPr>
            <w:tcW w:w="1971" w:type="dxa"/>
            <w:shd w:val="clear" w:color="auto" w:fill="auto"/>
          </w:tcPr>
          <w:p w:rsidR="00761D88" w:rsidRPr="00F27FDA" w:rsidRDefault="00761D88" w:rsidP="00614C58">
            <w:pPr>
              <w:pStyle w:val="TAC"/>
              <w:rPr>
                <w:lang w:eastAsia="ja-JP"/>
              </w:rPr>
            </w:pPr>
            <w:r w:rsidRPr="00F27FDA">
              <w:rPr>
                <w:lang w:eastAsia="ja-JP"/>
              </w:rPr>
              <w:t>4</w:t>
            </w:r>
          </w:p>
        </w:tc>
        <w:tc>
          <w:tcPr>
            <w:tcW w:w="1971" w:type="dxa"/>
            <w:shd w:val="clear" w:color="auto" w:fill="auto"/>
          </w:tcPr>
          <w:p w:rsidR="00761D88" w:rsidRPr="00F27FDA" w:rsidRDefault="00761D88" w:rsidP="00614C58">
            <w:pPr>
              <w:pStyle w:val="TAC"/>
              <w:rPr>
                <w:lang w:eastAsia="ja-JP"/>
              </w:rPr>
            </w:pPr>
            <w:r w:rsidRPr="00F27FDA">
              <w:rPr>
                <w:lang w:eastAsia="ja-JP"/>
              </w:rPr>
              <w:t>0</w:t>
            </w:r>
          </w:p>
        </w:tc>
        <w:tc>
          <w:tcPr>
            <w:tcW w:w="1971" w:type="dxa"/>
            <w:shd w:val="clear" w:color="auto" w:fill="auto"/>
          </w:tcPr>
          <w:p w:rsidR="00761D88" w:rsidRPr="00F27FDA" w:rsidRDefault="00761D88" w:rsidP="00614C58">
            <w:pPr>
              <w:pStyle w:val="TAC"/>
              <w:rPr>
                <w:lang w:eastAsia="ja-JP"/>
              </w:rPr>
            </w:pPr>
            <w:r w:rsidRPr="00F27FDA">
              <w:rPr>
                <w:lang w:eastAsia="ja-JP"/>
              </w:rPr>
              <w:t>4</w:t>
            </w:r>
          </w:p>
        </w:tc>
        <w:tc>
          <w:tcPr>
            <w:tcW w:w="1971" w:type="dxa"/>
            <w:shd w:val="clear" w:color="auto" w:fill="auto"/>
          </w:tcPr>
          <w:p w:rsidR="00761D88" w:rsidRPr="00F27FDA" w:rsidRDefault="00761D88" w:rsidP="00614C58">
            <w:pPr>
              <w:pStyle w:val="TAC"/>
              <w:rPr>
                <w:lang w:eastAsia="ja-JP"/>
              </w:rPr>
            </w:pPr>
            <w:r w:rsidRPr="00F27FDA">
              <w:rPr>
                <w:lang w:eastAsia="ja-JP"/>
              </w:rPr>
              <w:t>5</w:t>
            </w:r>
          </w:p>
        </w:tc>
        <w:tc>
          <w:tcPr>
            <w:tcW w:w="1971" w:type="dxa"/>
            <w:shd w:val="clear" w:color="auto" w:fill="auto"/>
          </w:tcPr>
          <w:p w:rsidR="00761D88" w:rsidRPr="00F27FDA" w:rsidRDefault="00761D88" w:rsidP="00614C58">
            <w:pPr>
              <w:pStyle w:val="TAC"/>
              <w:rPr>
                <w:lang w:eastAsia="ja-JP"/>
              </w:rPr>
            </w:pPr>
            <w:r w:rsidRPr="00F27FDA">
              <w:rPr>
                <w:lang w:eastAsia="ja-JP"/>
              </w:rPr>
              <w:t>9</w:t>
            </w:r>
          </w:p>
        </w:tc>
      </w:tr>
    </w:tbl>
    <w:p w:rsidR="00761D88" w:rsidRPr="00761D88" w:rsidRDefault="00761D88" w:rsidP="00761D88"/>
    <w:p w:rsidR="00761D88" w:rsidRDefault="00761D88">
      <w:pPr>
        <w:pStyle w:val="Heading3"/>
      </w:pPr>
      <w:r>
        <w:t>2.3.3 Default Association between Synchronization Signal and Monitoring Window of PDCCH Containing Paging DCI for multiplexing pattern 1</w:t>
      </w:r>
    </w:p>
    <w:p w:rsidR="00761D88" w:rsidRDefault="00761D88" w:rsidP="00761D88"/>
    <w:p w:rsidR="00761D88" w:rsidRPr="00761D88" w:rsidRDefault="00761D88" w:rsidP="00761D88">
      <w:pPr>
        <w:rPr>
          <w:b/>
          <w:bCs/>
        </w:rPr>
      </w:pPr>
      <w:r w:rsidRPr="00761D88">
        <w:rPr>
          <w:b/>
          <w:bCs/>
        </w:rPr>
        <w:t>Proposal 3: Default association between synchronization signal</w:t>
      </w:r>
      <w:r w:rsidR="00D84FE6">
        <w:rPr>
          <w:b/>
          <w:bCs/>
        </w:rPr>
        <w:t xml:space="preserve"> </w:t>
      </w:r>
      <w:r w:rsidR="00D84FE6" w:rsidRPr="00D84FE6">
        <w:rPr>
          <w:b/>
          <w:bCs/>
          <w:lang w:val="en-US"/>
        </w:rPr>
        <w:t xml:space="preserve">block with index </w:t>
      </w:r>
      <w:proofErr w:type="spellStart"/>
      <w:r w:rsidR="00D84FE6" w:rsidRPr="00D84FE6">
        <w:rPr>
          <w:b/>
          <w:bCs/>
          <w:lang w:val="en-US"/>
        </w:rPr>
        <w:t>i</w:t>
      </w:r>
      <w:proofErr w:type="spellEnd"/>
      <w:r w:rsidRPr="00761D88">
        <w:rPr>
          <w:b/>
          <w:bCs/>
        </w:rPr>
        <w:t xml:space="preserve"> and monitoring window of PDCCH containing paging DCI for multiplexing pattern 1 is given below:</w:t>
      </w:r>
    </w:p>
    <w:p w:rsidR="00761D88" w:rsidRPr="00761D88" w:rsidRDefault="00761D88" w:rsidP="00761D88">
      <w:pPr>
        <w:pStyle w:val="ListParagraph"/>
        <w:numPr>
          <w:ilvl w:val="0"/>
          <w:numId w:val="9"/>
        </w:numPr>
        <w:rPr>
          <w:b/>
          <w:bCs/>
          <w:lang w:val="en-US"/>
        </w:rPr>
      </w:pPr>
      <w:r w:rsidRPr="00761D88">
        <w:rPr>
          <w:b/>
          <w:bCs/>
        </w:rPr>
        <w:t>Paging frame is given by following equation:</w:t>
      </w:r>
    </w:p>
    <w:p w:rsidR="00761D88" w:rsidRPr="00761D88" w:rsidRDefault="00761D88" w:rsidP="00761D88">
      <w:pPr>
        <w:numPr>
          <w:ilvl w:val="1"/>
          <w:numId w:val="3"/>
        </w:numPr>
        <w:rPr>
          <w:b/>
          <w:bCs/>
          <w:lang w:val="en-US"/>
        </w:rPr>
      </w:pPr>
      <w:r w:rsidRPr="00761D88">
        <w:rPr>
          <w:b/>
          <w:bCs/>
        </w:rPr>
        <w:t xml:space="preserve">SFN = </w:t>
      </w:r>
      <w:proofErr w:type="spellStart"/>
      <w:r w:rsidRPr="00761D88">
        <w:rPr>
          <w:b/>
          <w:bCs/>
        </w:rPr>
        <w:t>SFNBar</w:t>
      </w:r>
      <w:proofErr w:type="spellEnd"/>
      <w:r w:rsidRPr="00761D88">
        <w:rPr>
          <w:b/>
          <w:bCs/>
        </w:rPr>
        <w:t xml:space="preserve"> + </w:t>
      </w:r>
      <m:oMath>
        <m:d>
          <m:dPr>
            <m:begChr m:val="⌊"/>
            <m:endChr m:val="⌋"/>
            <m:ctrlPr>
              <w:rPr>
                <w:rFonts w:ascii="Cambria Math" w:hAnsi="Cambria Math"/>
                <w:b/>
                <w:bCs/>
                <w:i/>
              </w:rPr>
            </m:ctrlPr>
          </m:dPr>
          <m:e>
            <m:d>
              <m:dPr>
                <m:ctrlPr>
                  <w:rPr>
                    <w:rFonts w:ascii="Cambria Math" w:hAnsi="Cambria Math"/>
                    <w:b/>
                    <w:bCs/>
                    <w:i/>
                  </w:rPr>
                </m:ctrlPr>
              </m:dPr>
              <m:e>
                <m:r>
                  <m:rPr>
                    <m:sty m:val="bi"/>
                  </m:rPr>
                  <w:rPr>
                    <w:rFonts w:ascii="Cambria Math" w:hAnsi="Cambria Math"/>
                  </w:rPr>
                  <m:t>O∙</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i∙M</m:t>
                    </m:r>
                  </m:e>
                </m:d>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e>
        </m:d>
      </m:oMath>
    </w:p>
    <w:p w:rsidR="00761D88" w:rsidRPr="00761D88" w:rsidRDefault="00761D88" w:rsidP="00761D88">
      <w:pPr>
        <w:numPr>
          <w:ilvl w:val="1"/>
          <w:numId w:val="3"/>
        </w:numPr>
        <w:rPr>
          <w:b/>
          <w:bCs/>
          <w:lang w:val="en-US"/>
        </w:rPr>
      </w:pPr>
      <w:r w:rsidRPr="00761D88">
        <w:rPr>
          <w:b/>
          <w:bCs/>
        </w:rPr>
        <w:t xml:space="preserve">Where, </w:t>
      </w:r>
      <w:proofErr w:type="spellStart"/>
      <w:r w:rsidRPr="00761D88">
        <w:rPr>
          <w:b/>
          <w:bCs/>
        </w:rPr>
        <w:t>SFNBar</w:t>
      </w:r>
      <w:proofErr w:type="spellEnd"/>
      <w:r w:rsidRPr="00761D88">
        <w:rPr>
          <w:b/>
          <w:bCs/>
        </w:rPr>
        <w:t xml:space="preserve"> mod T= (T div </w:t>
      </w:r>
      <w:proofErr w:type="gramStart"/>
      <w:r w:rsidRPr="00761D88">
        <w:rPr>
          <w:b/>
          <w:bCs/>
        </w:rPr>
        <w:t>N)*</w:t>
      </w:r>
      <w:proofErr w:type="gramEnd"/>
      <w:r w:rsidRPr="00761D88">
        <w:rPr>
          <w:b/>
          <w:bCs/>
        </w:rPr>
        <w:t>(UE_ID mod N)</w:t>
      </w:r>
    </w:p>
    <w:p w:rsidR="00761D88" w:rsidRPr="00761D88" w:rsidRDefault="00761D88" w:rsidP="00761D88">
      <w:pPr>
        <w:numPr>
          <w:ilvl w:val="0"/>
          <w:numId w:val="3"/>
        </w:numPr>
        <w:rPr>
          <w:b/>
          <w:bCs/>
          <w:lang w:val="en-US"/>
        </w:rPr>
      </w:pPr>
      <w:r w:rsidRPr="00761D88">
        <w:rPr>
          <w:b/>
          <w:bCs/>
          <w:lang w:val="en-US"/>
        </w:rPr>
        <w:t xml:space="preserve">Default </w:t>
      </w:r>
      <w:proofErr w:type="spellStart"/>
      <w:r w:rsidRPr="00761D88">
        <w:rPr>
          <w:b/>
          <w:bCs/>
          <w:lang w:val="en-US"/>
        </w:rPr>
        <w:t>i_s</w:t>
      </w:r>
      <w:proofErr w:type="spellEnd"/>
      <w:r w:rsidRPr="00761D88">
        <w:rPr>
          <w:b/>
          <w:bCs/>
          <w:lang w:val="en-US"/>
        </w:rPr>
        <w:t xml:space="preserve"> pointing to paging occasion is 0.</w:t>
      </w:r>
    </w:p>
    <w:p w:rsidR="00761D88" w:rsidRPr="00761D88" w:rsidRDefault="00761D88" w:rsidP="00761D88">
      <w:pPr>
        <w:numPr>
          <w:ilvl w:val="0"/>
          <w:numId w:val="3"/>
        </w:numPr>
        <w:rPr>
          <w:b/>
          <w:bCs/>
          <w:lang w:val="en-US"/>
        </w:rPr>
      </w:pPr>
      <w:r w:rsidRPr="00761D88">
        <w:rPr>
          <w:b/>
          <w:bCs/>
        </w:rPr>
        <w:t>The slot containing monitoring window within the paging occasion can be derived from following calculation:</w:t>
      </w:r>
    </w:p>
    <w:p w:rsidR="00761D88" w:rsidRPr="00761D88" w:rsidRDefault="00533F98" w:rsidP="00761D88">
      <w:pPr>
        <w:numPr>
          <w:ilvl w:val="1"/>
          <w:numId w:val="3"/>
        </w:numPr>
        <w:rPr>
          <w:b/>
          <w:bCs/>
          <w:lang w:val="en-US"/>
        </w:rPr>
      </w:pPr>
      <m:oMath>
        <m:d>
          <m:dPr>
            <m:ctrlPr>
              <w:rPr>
                <w:rFonts w:ascii="Cambria Math" w:hAnsi="Cambria Math"/>
                <w:b/>
                <w:bCs/>
                <w:i/>
              </w:rPr>
            </m:ctrlPr>
          </m:dPr>
          <m:e>
            <m:r>
              <m:rPr>
                <m:sty m:val="bi"/>
              </m:rPr>
              <w:rPr>
                <w:rFonts w:ascii="Cambria Math" w:hAnsi="Cambria Math"/>
              </w:rPr>
              <m:t>O∙</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i∙M</m:t>
                </m:r>
              </m:e>
            </m:d>
          </m:e>
        </m:d>
        <m:r>
          <m:rPr>
            <m:sty m:val="bi"/>
          </m:rPr>
          <w:rPr>
            <w:rFonts w:ascii="Cambria Math" w:hAnsi="Cambria Math"/>
          </w:rPr>
          <m:t xml:space="preserve"> mod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oMath>
    </w:p>
    <w:p w:rsidR="00761D88" w:rsidRPr="00761D88" w:rsidRDefault="00761D88" w:rsidP="00761D88">
      <w:pPr>
        <w:numPr>
          <w:ilvl w:val="0"/>
          <w:numId w:val="3"/>
        </w:numPr>
        <w:rPr>
          <w:b/>
          <w:bCs/>
          <w:lang w:val="en-US"/>
        </w:rPr>
      </w:pPr>
      <w:r w:rsidRPr="00761D88">
        <w:rPr>
          <w:b/>
          <w:bCs/>
          <w:position w:val="-4"/>
        </w:rPr>
        <w:object w:dxaOrig="279" w:dyaOrig="220">
          <v:shape id="_x0000_i1074" type="#_x0000_t75" style="width:14.25pt;height:11.1pt" o:ole="">
            <v:imagedata r:id="rId24" o:title=""/>
          </v:shape>
          <o:OLEObject Type="Embed" ProgID="Equation.3" ShapeID="_x0000_i1074" DrawAspect="Content" ObjectID="_1580217085" r:id="rId73"/>
        </w:object>
      </w:r>
      <w:r w:rsidRPr="00761D88">
        <w:rPr>
          <w:b/>
          <w:bCs/>
        </w:rPr>
        <w:t xml:space="preserve"> and </w:t>
      </w:r>
      <w:r w:rsidRPr="00761D88">
        <w:rPr>
          <w:b/>
          <w:bCs/>
          <w:position w:val="-6"/>
        </w:rPr>
        <w:object w:dxaOrig="220" w:dyaOrig="240">
          <v:shape id="_x0000_i1075" type="#_x0000_t75" style="width:10.3pt;height:11.85pt" o:ole="">
            <v:imagedata r:id="rId26" o:title=""/>
          </v:shape>
          <o:OLEObject Type="Embed" ProgID="Equation.3" ShapeID="_x0000_i1075" DrawAspect="Content" ObjectID="_1580217086" r:id="rId74"/>
        </w:object>
      </w:r>
      <w:r w:rsidRPr="00761D88">
        <w:rPr>
          <w:b/>
          <w:bCs/>
        </w:rPr>
        <w:t xml:space="preserve"> are provided by Tables 13-11 and 13-12 of 38.213, and </w:t>
      </w:r>
      <w:r w:rsidRPr="00761D88">
        <w:rPr>
          <w:b/>
          <w:bCs/>
          <w:position w:val="-10"/>
        </w:rPr>
        <w:object w:dxaOrig="1080" w:dyaOrig="300">
          <v:shape id="_x0000_i1076" type="#_x0000_t75" style="width:54.2pt;height:15.8pt" o:ole="">
            <v:imagedata r:id="rId28" o:title=""/>
          </v:shape>
          <o:OLEObject Type="Embed" ProgID="Equation.3" ShapeID="_x0000_i1076" DrawAspect="Content" ObjectID="_1580217087" r:id="rId75"/>
        </w:object>
      </w:r>
      <w:r w:rsidRPr="00761D88">
        <w:rPr>
          <w:b/>
          <w:bCs/>
        </w:rPr>
        <w:t xml:space="preserve"> based on the subcarrier spacing for PDCCH receptions in the control resource s</w:t>
      </w:r>
    </w:p>
    <w:p w:rsidR="00761D88" w:rsidRPr="00761D88" w:rsidRDefault="00761D88" w:rsidP="00761D88">
      <w:pPr>
        <w:pStyle w:val="ListParagraph"/>
        <w:numPr>
          <w:ilvl w:val="0"/>
          <w:numId w:val="4"/>
        </w:numPr>
        <w:rPr>
          <w:b/>
          <w:bCs/>
          <w:lang w:val="en-US"/>
        </w:rPr>
      </w:pPr>
      <w:r w:rsidRPr="00761D88">
        <w:rPr>
          <w:b/>
          <w:bCs/>
        </w:rPr>
        <w:t xml:space="preserve">T: DRX cycle of the UE. </w:t>
      </w:r>
    </w:p>
    <w:p w:rsidR="00761D88" w:rsidRPr="00761D88" w:rsidRDefault="00761D88" w:rsidP="00761D88">
      <w:pPr>
        <w:pStyle w:val="ListParagraph"/>
        <w:rPr>
          <w:b/>
          <w:bCs/>
        </w:rPr>
      </w:pPr>
    </w:p>
    <w:p w:rsidR="00ED589C" w:rsidRPr="00ED589C" w:rsidRDefault="00761D88" w:rsidP="00ED589C">
      <w:pPr>
        <w:pStyle w:val="ListParagraph"/>
        <w:numPr>
          <w:ilvl w:val="0"/>
          <w:numId w:val="4"/>
        </w:numPr>
        <w:rPr>
          <w:b/>
          <w:bCs/>
          <w:lang w:val="en-US"/>
        </w:rPr>
      </w:pPr>
      <w:proofErr w:type="spellStart"/>
      <w:r w:rsidRPr="00761D88">
        <w:rPr>
          <w:b/>
          <w:bCs/>
        </w:rPr>
        <w:t>nB</w:t>
      </w:r>
      <w:proofErr w:type="spellEnd"/>
      <w:r w:rsidRPr="00761D88">
        <w:rPr>
          <w:b/>
          <w:bCs/>
        </w:rPr>
        <w:t>: T/2, T/4, T/8, T/16, T/32, T/64, T/128, and T/256,</w:t>
      </w:r>
    </w:p>
    <w:p w:rsidR="00ED589C" w:rsidRPr="00ED589C" w:rsidRDefault="00ED589C" w:rsidP="00ED589C">
      <w:pPr>
        <w:pStyle w:val="ListParagraph"/>
        <w:rPr>
          <w:b/>
          <w:bCs/>
        </w:rPr>
      </w:pPr>
    </w:p>
    <w:p w:rsidR="00761D88" w:rsidRPr="00ED589C" w:rsidRDefault="00ED589C" w:rsidP="00ED589C">
      <w:pPr>
        <w:pStyle w:val="ListParagraph"/>
        <w:numPr>
          <w:ilvl w:val="0"/>
          <w:numId w:val="4"/>
        </w:numPr>
        <w:rPr>
          <w:b/>
          <w:bCs/>
          <w:lang w:val="en-US"/>
        </w:rPr>
      </w:pPr>
      <w:r w:rsidRPr="00ED589C">
        <w:rPr>
          <w:b/>
          <w:bCs/>
        </w:rPr>
        <w:t xml:space="preserve">Unlike LTE, </w:t>
      </w:r>
      <w:proofErr w:type="spellStart"/>
      <w:r w:rsidRPr="00ED589C">
        <w:rPr>
          <w:b/>
          <w:bCs/>
        </w:rPr>
        <w:t>nB</w:t>
      </w:r>
      <w:proofErr w:type="spellEnd"/>
      <w:r w:rsidRPr="00ED589C">
        <w:rPr>
          <w:b/>
          <w:bCs/>
        </w:rPr>
        <w:t xml:space="preserve"> = T, 2T and 4T are not used for default association with multiplexing pattern 1. This ensures that there is only one paging occasion within every two radio frames</w:t>
      </w:r>
    </w:p>
    <w:p w:rsidR="00ED589C" w:rsidRPr="00761D88" w:rsidRDefault="00ED589C" w:rsidP="00761D88">
      <w:pPr>
        <w:pStyle w:val="ListParagraph"/>
        <w:rPr>
          <w:b/>
          <w:bCs/>
          <w:lang w:val="en-US"/>
        </w:rPr>
      </w:pPr>
    </w:p>
    <w:p w:rsidR="00761D88" w:rsidRPr="00761D88" w:rsidRDefault="00761D88" w:rsidP="00761D88">
      <w:pPr>
        <w:pStyle w:val="ListParagraph"/>
        <w:numPr>
          <w:ilvl w:val="0"/>
          <w:numId w:val="4"/>
        </w:numPr>
        <w:rPr>
          <w:b/>
          <w:bCs/>
          <w:lang w:val="en-US"/>
        </w:rPr>
      </w:pPr>
      <w:r w:rsidRPr="00761D88">
        <w:rPr>
          <w:b/>
          <w:bCs/>
        </w:rPr>
        <w:t>N: min(</w:t>
      </w:r>
      <w:proofErr w:type="spellStart"/>
      <w:proofErr w:type="gramStart"/>
      <w:r w:rsidRPr="00761D88">
        <w:rPr>
          <w:b/>
          <w:bCs/>
        </w:rPr>
        <w:t>T,nB</w:t>
      </w:r>
      <w:proofErr w:type="spellEnd"/>
      <w:proofErr w:type="gramEnd"/>
      <w:r w:rsidRPr="00761D88">
        <w:rPr>
          <w:b/>
          <w:bCs/>
        </w:rPr>
        <w:t>), Ns: max(1,nB/T), UE_ID:</w:t>
      </w:r>
      <w:r w:rsidRPr="00761D88">
        <w:rPr>
          <w:b/>
          <w:bCs/>
          <w:lang w:val="en-US"/>
        </w:rPr>
        <w:t xml:space="preserve"> </w:t>
      </w:r>
      <w:r w:rsidRPr="00761D88">
        <w:rPr>
          <w:b/>
          <w:bCs/>
        </w:rPr>
        <w:t xml:space="preserve">IMSI mod </w:t>
      </w:r>
      <w:r>
        <w:rPr>
          <w:b/>
          <w:bCs/>
        </w:rPr>
        <w:t>1024.</w:t>
      </w:r>
    </w:p>
    <w:p w:rsidR="00761D88" w:rsidRPr="00761D88" w:rsidRDefault="00761D88" w:rsidP="00761D88"/>
    <w:p w:rsidR="00C4151F" w:rsidRDefault="00C4151F">
      <w:pPr>
        <w:pStyle w:val="Heading1"/>
      </w:pPr>
      <w:r>
        <w:t>3. Conclusion</w:t>
      </w:r>
    </w:p>
    <w:p w:rsidR="00761D88" w:rsidRPr="00362E0A" w:rsidRDefault="00761D88" w:rsidP="00761D88">
      <w:pPr>
        <w:rPr>
          <w:b/>
          <w:bCs/>
        </w:rPr>
      </w:pPr>
      <w:r w:rsidRPr="00362E0A">
        <w:rPr>
          <w:b/>
          <w:bCs/>
        </w:rPr>
        <w:t>Observation 1: Only time division multiplexing between SSB and RMSI PDCCH monitoring window is allowed in sub-6 GHz. Both time and frequency division multiplexing of SSB and RMSI PDCCH monitoring window are allowed in over-6 GHz.</w:t>
      </w:r>
    </w:p>
    <w:p w:rsidR="00761D88" w:rsidRDefault="00761D88" w:rsidP="00761D88">
      <w:pPr>
        <w:rPr>
          <w:b/>
          <w:bCs/>
        </w:rPr>
      </w:pPr>
      <w:r w:rsidRPr="00362E0A">
        <w:rPr>
          <w:b/>
          <w:bCs/>
        </w:rPr>
        <w:t>Observation 2: In over-6 GHz, multiplexing pattern 3, where SSB and RMSI PDCCH monitoring window occur in same time instance, can be configured only if SSB and RMSI PDCCH share same numerology.</w:t>
      </w:r>
    </w:p>
    <w:p w:rsidR="00486E2C" w:rsidRPr="00761D88" w:rsidRDefault="00486E2C" w:rsidP="00486E2C">
      <w:pPr>
        <w:rPr>
          <w:b/>
          <w:bCs/>
          <w:lang w:val="en-US"/>
        </w:rPr>
      </w:pPr>
      <w:r w:rsidRPr="00486E2C">
        <w:rPr>
          <w:b/>
          <w:bCs/>
          <w:lang w:val="en-US"/>
        </w:rPr>
        <w:t>Observation 3:</w:t>
      </w:r>
      <w:r w:rsidRPr="00761D88">
        <w:rPr>
          <w:b/>
          <w:bCs/>
          <w:u w:val="single"/>
          <w:lang w:val="en-US"/>
        </w:rPr>
        <w:t xml:space="preserve"> </w:t>
      </w:r>
      <w:r w:rsidRPr="00761D88">
        <w:rPr>
          <w:b/>
          <w:bCs/>
          <w:lang w:val="en-US"/>
        </w:rPr>
        <w:t xml:space="preserve">For pattern 1, Association between SSB and monitoring window containing RMSI PDCCH gets repeated after 20 </w:t>
      </w:r>
      <w:proofErr w:type="spellStart"/>
      <w:r w:rsidRPr="00761D88">
        <w:rPr>
          <w:b/>
          <w:bCs/>
          <w:lang w:val="en-US"/>
        </w:rPr>
        <w:t>ms.</w:t>
      </w:r>
      <w:proofErr w:type="spellEnd"/>
    </w:p>
    <w:p w:rsidR="00486E2C" w:rsidRPr="00761D88" w:rsidRDefault="00486E2C" w:rsidP="00486E2C">
      <w:pPr>
        <w:rPr>
          <w:b/>
          <w:bCs/>
          <w:lang w:val="en-US"/>
        </w:rPr>
      </w:pPr>
      <w:r w:rsidRPr="00486E2C">
        <w:rPr>
          <w:b/>
          <w:bCs/>
          <w:lang w:val="en-US"/>
        </w:rPr>
        <w:lastRenderedPageBreak/>
        <w:t>Observation 4:</w:t>
      </w:r>
      <w:r w:rsidRPr="00761D88">
        <w:rPr>
          <w:b/>
          <w:bCs/>
          <w:u w:val="single"/>
          <w:lang w:val="en-US"/>
        </w:rPr>
        <w:t xml:space="preserve"> </w:t>
      </w:r>
      <w:r w:rsidRPr="00761D88">
        <w:rPr>
          <w:b/>
          <w:bCs/>
          <w:lang w:val="en-US"/>
        </w:rPr>
        <w:t xml:space="preserve">For </w:t>
      </w:r>
      <w:r>
        <w:rPr>
          <w:b/>
          <w:bCs/>
          <w:lang w:val="en-US"/>
        </w:rPr>
        <w:t xml:space="preserve">both </w:t>
      </w:r>
      <w:r w:rsidRPr="00761D88">
        <w:rPr>
          <w:b/>
          <w:bCs/>
          <w:lang w:val="en-US"/>
        </w:rPr>
        <w:t>pattern</w:t>
      </w:r>
      <w:r>
        <w:rPr>
          <w:b/>
          <w:bCs/>
          <w:lang w:val="en-US"/>
        </w:rPr>
        <w:t xml:space="preserve"> 2 and</w:t>
      </w:r>
      <w:r w:rsidRPr="00761D88">
        <w:rPr>
          <w:b/>
          <w:bCs/>
          <w:lang w:val="en-US"/>
        </w:rPr>
        <w:t xml:space="preserve"> 3, association between SSB and monitoring window containing RMSI PDCCH get repeated after every SSB periodicity.</w:t>
      </w:r>
    </w:p>
    <w:p w:rsidR="00486E2C" w:rsidRPr="00761D88" w:rsidRDefault="00486E2C" w:rsidP="00486E2C">
      <w:pPr>
        <w:pStyle w:val="ListParagraph"/>
        <w:numPr>
          <w:ilvl w:val="0"/>
          <w:numId w:val="9"/>
        </w:numPr>
        <w:rPr>
          <w:b/>
          <w:bCs/>
          <w:lang w:val="en-US"/>
        </w:rPr>
      </w:pPr>
      <w:r w:rsidRPr="00761D88">
        <w:rPr>
          <w:b/>
          <w:bCs/>
          <w:lang w:val="en-US"/>
        </w:rPr>
        <w:t xml:space="preserve">SSB periodicity can be 5, 10 or 20 </w:t>
      </w:r>
      <w:proofErr w:type="spellStart"/>
      <w:r w:rsidRPr="00761D88">
        <w:rPr>
          <w:b/>
          <w:bCs/>
          <w:lang w:val="en-US"/>
        </w:rPr>
        <w:t>ms</w:t>
      </w:r>
      <w:proofErr w:type="spellEnd"/>
      <w:r w:rsidRPr="00761D88">
        <w:rPr>
          <w:b/>
          <w:bCs/>
          <w:lang w:val="en-US"/>
        </w:rPr>
        <w:t xml:space="preserve"> in stand-alone mode.</w:t>
      </w:r>
    </w:p>
    <w:p w:rsidR="00761D88" w:rsidRPr="00362E0A" w:rsidRDefault="00761D88" w:rsidP="00761D88">
      <w:pPr>
        <w:rPr>
          <w:b/>
          <w:bCs/>
        </w:rPr>
      </w:pPr>
    </w:p>
    <w:p w:rsidR="00761D88" w:rsidRPr="00761D88" w:rsidRDefault="00761D88" w:rsidP="00761D88">
      <w:pPr>
        <w:rPr>
          <w:b/>
          <w:bCs/>
        </w:rPr>
      </w:pPr>
      <w:r w:rsidRPr="00636BE6">
        <w:rPr>
          <w:b/>
          <w:bCs/>
        </w:rPr>
        <w:t>Proposal 1: Synchronization signals and paging PDCCH monitoring window can occur in same time instances only in over-6 GHz and only if SSB and paging PDCCH share sam</w:t>
      </w:r>
      <w:r>
        <w:rPr>
          <w:b/>
          <w:bCs/>
        </w:rPr>
        <w:t>e numerology.</w:t>
      </w:r>
    </w:p>
    <w:p w:rsidR="00486E2C" w:rsidRPr="00761D88" w:rsidRDefault="00486E2C" w:rsidP="00486E2C">
      <w:pPr>
        <w:rPr>
          <w:b/>
          <w:bCs/>
          <w:lang w:val="en-US"/>
        </w:rPr>
      </w:pPr>
      <w:r w:rsidRPr="00486E2C">
        <w:rPr>
          <w:b/>
          <w:bCs/>
          <w:lang w:val="en-US"/>
        </w:rPr>
        <w:t>Proposal 2:</w:t>
      </w:r>
      <w:r w:rsidRPr="00761D88">
        <w:rPr>
          <w:b/>
          <w:bCs/>
          <w:u w:val="single"/>
          <w:lang w:val="en-US"/>
        </w:rPr>
        <w:t xml:space="preserve"> </w:t>
      </w:r>
      <w:r w:rsidRPr="00761D88">
        <w:rPr>
          <w:b/>
          <w:bCs/>
        </w:rPr>
        <w:t xml:space="preserve">For default association between SSB index and </w:t>
      </w:r>
      <w:r>
        <w:rPr>
          <w:b/>
          <w:bCs/>
        </w:rPr>
        <w:t>monitoring window of PDCCH containing paging DCI</w:t>
      </w:r>
      <w:r w:rsidRPr="00761D88">
        <w:rPr>
          <w:b/>
          <w:bCs/>
        </w:rPr>
        <w:t>, network configures paging frame and occasion</w:t>
      </w:r>
      <w:r>
        <w:rPr>
          <w:b/>
          <w:bCs/>
        </w:rPr>
        <w:t>s</w:t>
      </w:r>
      <w:r w:rsidRPr="00761D88">
        <w:rPr>
          <w:b/>
          <w:bCs/>
        </w:rPr>
        <w:t xml:space="preserve"> according to the RMSI monitoring window pattern.</w:t>
      </w:r>
    </w:p>
    <w:p w:rsidR="00486E2C" w:rsidRPr="00761D88" w:rsidRDefault="00486E2C" w:rsidP="00486E2C">
      <w:pPr>
        <w:numPr>
          <w:ilvl w:val="1"/>
          <w:numId w:val="9"/>
        </w:numPr>
        <w:rPr>
          <w:b/>
          <w:bCs/>
          <w:lang w:val="en-US"/>
        </w:rPr>
      </w:pPr>
      <w:r w:rsidRPr="00761D88">
        <w:rPr>
          <w:b/>
          <w:bCs/>
        </w:rPr>
        <w:t>e.g. In pattern 1, network supports at most one paging occasion in every two radio frames</w:t>
      </w:r>
    </w:p>
    <w:p w:rsidR="00486E2C" w:rsidRPr="00761D88" w:rsidRDefault="00486E2C" w:rsidP="00486E2C">
      <w:pPr>
        <w:numPr>
          <w:ilvl w:val="1"/>
          <w:numId w:val="9"/>
        </w:numPr>
        <w:rPr>
          <w:b/>
          <w:bCs/>
          <w:lang w:val="en-US"/>
        </w:rPr>
      </w:pPr>
      <w:r w:rsidRPr="00761D88">
        <w:rPr>
          <w:b/>
          <w:bCs/>
        </w:rPr>
        <w:t xml:space="preserve">In pattern </w:t>
      </w:r>
      <w:r>
        <w:rPr>
          <w:b/>
          <w:bCs/>
        </w:rPr>
        <w:t xml:space="preserve">2 and </w:t>
      </w:r>
      <w:r w:rsidRPr="00761D88">
        <w:rPr>
          <w:b/>
          <w:bCs/>
        </w:rPr>
        <w:t>3, network supports at most (20/</w:t>
      </w:r>
      <w:proofErr w:type="spellStart"/>
      <w:r w:rsidRPr="00761D88">
        <w:rPr>
          <w:b/>
          <w:bCs/>
        </w:rPr>
        <w:t>SSB_periodicity</w:t>
      </w:r>
      <w:proofErr w:type="spellEnd"/>
      <w:r w:rsidRPr="00761D88">
        <w:rPr>
          <w:b/>
          <w:bCs/>
        </w:rPr>
        <w:t>) paging occasions in every two radio frames.</w:t>
      </w:r>
    </w:p>
    <w:p w:rsidR="00761D88" w:rsidRPr="00761D88" w:rsidRDefault="00761D88" w:rsidP="00761D88">
      <w:pPr>
        <w:rPr>
          <w:b/>
          <w:bCs/>
        </w:rPr>
      </w:pPr>
      <w:r w:rsidRPr="00761D88">
        <w:rPr>
          <w:b/>
          <w:bCs/>
        </w:rPr>
        <w:t xml:space="preserve">Proposal 3: Default association between synchronization signal </w:t>
      </w:r>
      <w:r w:rsidR="00D84FE6" w:rsidRPr="00D84FE6">
        <w:rPr>
          <w:b/>
          <w:bCs/>
          <w:lang w:val="en-US"/>
        </w:rPr>
        <w:t xml:space="preserve">block with index </w:t>
      </w:r>
      <w:proofErr w:type="spellStart"/>
      <w:r w:rsidR="00D84FE6" w:rsidRPr="00D84FE6">
        <w:rPr>
          <w:b/>
          <w:bCs/>
          <w:lang w:val="en-US"/>
        </w:rPr>
        <w:t>i</w:t>
      </w:r>
      <w:proofErr w:type="spellEnd"/>
      <w:r w:rsidR="00D84FE6" w:rsidRPr="00761D88">
        <w:rPr>
          <w:b/>
          <w:bCs/>
        </w:rPr>
        <w:t xml:space="preserve"> </w:t>
      </w:r>
      <w:r w:rsidRPr="00761D88">
        <w:rPr>
          <w:b/>
          <w:bCs/>
        </w:rPr>
        <w:t>and monitoring window of PDCCH containing paging DCI for multiplexing pattern 1 is given below:</w:t>
      </w:r>
    </w:p>
    <w:p w:rsidR="00761D88" w:rsidRPr="00761D88" w:rsidRDefault="00761D88" w:rsidP="00761D88">
      <w:pPr>
        <w:pStyle w:val="ListParagraph"/>
        <w:numPr>
          <w:ilvl w:val="0"/>
          <w:numId w:val="9"/>
        </w:numPr>
        <w:rPr>
          <w:b/>
          <w:bCs/>
          <w:lang w:val="en-US"/>
        </w:rPr>
      </w:pPr>
      <w:r w:rsidRPr="00761D88">
        <w:rPr>
          <w:b/>
          <w:bCs/>
        </w:rPr>
        <w:t>Paging frame is given by following equation:</w:t>
      </w:r>
    </w:p>
    <w:p w:rsidR="00761D88" w:rsidRPr="00761D88" w:rsidRDefault="00761D88" w:rsidP="00761D88">
      <w:pPr>
        <w:numPr>
          <w:ilvl w:val="1"/>
          <w:numId w:val="3"/>
        </w:numPr>
        <w:rPr>
          <w:b/>
          <w:bCs/>
          <w:lang w:val="en-US"/>
        </w:rPr>
      </w:pPr>
      <w:r w:rsidRPr="00761D88">
        <w:rPr>
          <w:b/>
          <w:bCs/>
        </w:rPr>
        <w:t xml:space="preserve">SFN = </w:t>
      </w:r>
      <w:proofErr w:type="spellStart"/>
      <w:r w:rsidRPr="00761D88">
        <w:rPr>
          <w:b/>
          <w:bCs/>
        </w:rPr>
        <w:t>SFNBar</w:t>
      </w:r>
      <w:proofErr w:type="spellEnd"/>
      <w:r w:rsidRPr="00761D88">
        <w:rPr>
          <w:b/>
          <w:bCs/>
        </w:rPr>
        <w:t xml:space="preserve"> + </w:t>
      </w:r>
      <m:oMath>
        <m:d>
          <m:dPr>
            <m:begChr m:val="⌊"/>
            <m:endChr m:val="⌋"/>
            <m:ctrlPr>
              <w:rPr>
                <w:rFonts w:ascii="Cambria Math" w:hAnsi="Cambria Math"/>
                <w:b/>
                <w:bCs/>
                <w:i/>
              </w:rPr>
            </m:ctrlPr>
          </m:dPr>
          <m:e>
            <m:d>
              <m:dPr>
                <m:ctrlPr>
                  <w:rPr>
                    <w:rFonts w:ascii="Cambria Math" w:hAnsi="Cambria Math"/>
                    <w:b/>
                    <w:bCs/>
                    <w:i/>
                  </w:rPr>
                </m:ctrlPr>
              </m:dPr>
              <m:e>
                <m:r>
                  <m:rPr>
                    <m:sty m:val="bi"/>
                  </m:rPr>
                  <w:rPr>
                    <w:rFonts w:ascii="Cambria Math" w:hAnsi="Cambria Math"/>
                  </w:rPr>
                  <m:t>O∙</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i∙M</m:t>
                    </m:r>
                  </m:e>
                </m:d>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e>
        </m:d>
      </m:oMath>
    </w:p>
    <w:p w:rsidR="00761D88" w:rsidRPr="00761D88" w:rsidRDefault="00761D88" w:rsidP="00761D88">
      <w:pPr>
        <w:numPr>
          <w:ilvl w:val="1"/>
          <w:numId w:val="3"/>
        </w:numPr>
        <w:rPr>
          <w:b/>
          <w:bCs/>
          <w:lang w:val="en-US"/>
        </w:rPr>
      </w:pPr>
      <w:r w:rsidRPr="00761D88">
        <w:rPr>
          <w:b/>
          <w:bCs/>
        </w:rPr>
        <w:t xml:space="preserve">Where, </w:t>
      </w:r>
      <w:proofErr w:type="spellStart"/>
      <w:r w:rsidRPr="00761D88">
        <w:rPr>
          <w:b/>
          <w:bCs/>
        </w:rPr>
        <w:t>SFNBar</w:t>
      </w:r>
      <w:proofErr w:type="spellEnd"/>
      <w:r w:rsidRPr="00761D88">
        <w:rPr>
          <w:b/>
          <w:bCs/>
        </w:rPr>
        <w:t xml:space="preserve"> mod T= (T div </w:t>
      </w:r>
      <w:proofErr w:type="gramStart"/>
      <w:r w:rsidRPr="00761D88">
        <w:rPr>
          <w:b/>
          <w:bCs/>
        </w:rPr>
        <w:t>N)*</w:t>
      </w:r>
      <w:proofErr w:type="gramEnd"/>
      <w:r w:rsidRPr="00761D88">
        <w:rPr>
          <w:b/>
          <w:bCs/>
        </w:rPr>
        <w:t>(UE_ID mod N)</w:t>
      </w:r>
    </w:p>
    <w:p w:rsidR="00761D88" w:rsidRPr="00761D88" w:rsidRDefault="00761D88" w:rsidP="00761D88">
      <w:pPr>
        <w:numPr>
          <w:ilvl w:val="0"/>
          <w:numId w:val="3"/>
        </w:numPr>
        <w:rPr>
          <w:b/>
          <w:bCs/>
          <w:lang w:val="en-US"/>
        </w:rPr>
      </w:pPr>
      <w:r w:rsidRPr="00761D88">
        <w:rPr>
          <w:b/>
          <w:bCs/>
          <w:lang w:val="en-US"/>
        </w:rPr>
        <w:t xml:space="preserve">Default </w:t>
      </w:r>
      <w:proofErr w:type="spellStart"/>
      <w:r w:rsidRPr="00761D88">
        <w:rPr>
          <w:b/>
          <w:bCs/>
          <w:lang w:val="en-US"/>
        </w:rPr>
        <w:t>i_s</w:t>
      </w:r>
      <w:proofErr w:type="spellEnd"/>
      <w:r w:rsidRPr="00761D88">
        <w:rPr>
          <w:b/>
          <w:bCs/>
          <w:lang w:val="en-US"/>
        </w:rPr>
        <w:t xml:space="preserve"> pointing to paging occasion is 0.</w:t>
      </w:r>
    </w:p>
    <w:p w:rsidR="00761D88" w:rsidRPr="00761D88" w:rsidRDefault="00761D88" w:rsidP="00761D88">
      <w:pPr>
        <w:numPr>
          <w:ilvl w:val="0"/>
          <w:numId w:val="3"/>
        </w:numPr>
        <w:rPr>
          <w:b/>
          <w:bCs/>
          <w:lang w:val="en-US"/>
        </w:rPr>
      </w:pPr>
      <w:r w:rsidRPr="00761D88">
        <w:rPr>
          <w:b/>
          <w:bCs/>
        </w:rPr>
        <w:t>The slot containing monitoring window within the paging occasion can be derived from following calculation:</w:t>
      </w:r>
    </w:p>
    <w:p w:rsidR="00761D88" w:rsidRPr="00761D88" w:rsidRDefault="00533F98" w:rsidP="00761D88">
      <w:pPr>
        <w:numPr>
          <w:ilvl w:val="1"/>
          <w:numId w:val="3"/>
        </w:numPr>
        <w:rPr>
          <w:b/>
          <w:bCs/>
          <w:lang w:val="en-US"/>
        </w:rPr>
      </w:pPr>
      <m:oMath>
        <m:d>
          <m:dPr>
            <m:ctrlPr>
              <w:rPr>
                <w:rFonts w:ascii="Cambria Math" w:hAnsi="Cambria Math"/>
                <w:b/>
                <w:bCs/>
                <w:i/>
              </w:rPr>
            </m:ctrlPr>
          </m:dPr>
          <m:e>
            <m:r>
              <m:rPr>
                <m:sty m:val="bi"/>
              </m:rPr>
              <w:rPr>
                <w:rFonts w:ascii="Cambria Math" w:hAnsi="Cambria Math"/>
              </w:rPr>
              <m:t>O∙</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i∙M</m:t>
                </m:r>
              </m:e>
            </m:d>
          </m:e>
        </m:d>
        <m:r>
          <m:rPr>
            <m:sty m:val="bi"/>
          </m:rPr>
          <w:rPr>
            <w:rFonts w:ascii="Cambria Math" w:hAnsi="Cambria Math"/>
          </w:rPr>
          <m:t xml:space="preserve"> mod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oMath>
    </w:p>
    <w:p w:rsidR="00761D88" w:rsidRPr="00761D88" w:rsidRDefault="00761D88" w:rsidP="00761D88">
      <w:pPr>
        <w:numPr>
          <w:ilvl w:val="0"/>
          <w:numId w:val="3"/>
        </w:numPr>
        <w:rPr>
          <w:b/>
          <w:bCs/>
          <w:lang w:val="en-US"/>
        </w:rPr>
      </w:pPr>
      <w:r w:rsidRPr="00761D88">
        <w:rPr>
          <w:b/>
          <w:bCs/>
          <w:position w:val="-4"/>
        </w:rPr>
        <w:object w:dxaOrig="279" w:dyaOrig="220">
          <v:shape id="_x0000_i1077" type="#_x0000_t75" style="width:14.25pt;height:11.1pt" o:ole="">
            <v:imagedata r:id="rId24" o:title=""/>
          </v:shape>
          <o:OLEObject Type="Embed" ProgID="Equation.3" ShapeID="_x0000_i1077" DrawAspect="Content" ObjectID="_1580217088" r:id="rId76"/>
        </w:object>
      </w:r>
      <w:r w:rsidRPr="00761D88">
        <w:rPr>
          <w:b/>
          <w:bCs/>
        </w:rPr>
        <w:t xml:space="preserve"> and </w:t>
      </w:r>
      <w:r w:rsidRPr="00761D88">
        <w:rPr>
          <w:b/>
          <w:bCs/>
          <w:position w:val="-6"/>
        </w:rPr>
        <w:object w:dxaOrig="220" w:dyaOrig="240">
          <v:shape id="_x0000_i1078" type="#_x0000_t75" style="width:10.3pt;height:11.85pt" o:ole="">
            <v:imagedata r:id="rId26" o:title=""/>
          </v:shape>
          <o:OLEObject Type="Embed" ProgID="Equation.3" ShapeID="_x0000_i1078" DrawAspect="Content" ObjectID="_1580217089" r:id="rId77"/>
        </w:object>
      </w:r>
      <w:r w:rsidRPr="00761D88">
        <w:rPr>
          <w:b/>
          <w:bCs/>
        </w:rPr>
        <w:t xml:space="preserve"> are provided by Tables 13-11 and 13-12 of 38.213, and </w:t>
      </w:r>
      <w:r w:rsidRPr="00761D88">
        <w:rPr>
          <w:b/>
          <w:bCs/>
          <w:position w:val="-10"/>
        </w:rPr>
        <w:object w:dxaOrig="1080" w:dyaOrig="300">
          <v:shape id="_x0000_i1079" type="#_x0000_t75" style="width:54.2pt;height:15.8pt" o:ole="">
            <v:imagedata r:id="rId28" o:title=""/>
          </v:shape>
          <o:OLEObject Type="Embed" ProgID="Equation.3" ShapeID="_x0000_i1079" DrawAspect="Content" ObjectID="_1580217090" r:id="rId78"/>
        </w:object>
      </w:r>
      <w:r w:rsidRPr="00761D88">
        <w:rPr>
          <w:b/>
          <w:bCs/>
        </w:rPr>
        <w:t xml:space="preserve"> based on the subcarrier spacing for PDCCH receptions in the control resource s</w:t>
      </w:r>
    </w:p>
    <w:p w:rsidR="00761D88" w:rsidRPr="00761D88" w:rsidRDefault="00761D88" w:rsidP="00761D88">
      <w:pPr>
        <w:pStyle w:val="ListParagraph"/>
        <w:numPr>
          <w:ilvl w:val="0"/>
          <w:numId w:val="4"/>
        </w:numPr>
        <w:rPr>
          <w:b/>
          <w:bCs/>
          <w:lang w:val="en-US"/>
        </w:rPr>
      </w:pPr>
      <w:r w:rsidRPr="00761D88">
        <w:rPr>
          <w:b/>
          <w:bCs/>
        </w:rPr>
        <w:t xml:space="preserve">T: DRX cycle of the UE. </w:t>
      </w:r>
    </w:p>
    <w:p w:rsidR="00761D88" w:rsidRPr="00761D88" w:rsidRDefault="00761D88" w:rsidP="00761D88">
      <w:pPr>
        <w:pStyle w:val="ListParagraph"/>
        <w:rPr>
          <w:b/>
          <w:bCs/>
        </w:rPr>
      </w:pPr>
    </w:p>
    <w:p w:rsidR="00761D88" w:rsidRPr="00761D88" w:rsidRDefault="00761D88" w:rsidP="00761D88">
      <w:pPr>
        <w:pStyle w:val="ListParagraph"/>
        <w:numPr>
          <w:ilvl w:val="0"/>
          <w:numId w:val="4"/>
        </w:numPr>
        <w:rPr>
          <w:b/>
          <w:bCs/>
          <w:lang w:val="en-US"/>
        </w:rPr>
      </w:pPr>
      <w:proofErr w:type="spellStart"/>
      <w:r w:rsidRPr="00761D88">
        <w:rPr>
          <w:b/>
          <w:bCs/>
        </w:rPr>
        <w:t>nB</w:t>
      </w:r>
      <w:proofErr w:type="spellEnd"/>
      <w:r w:rsidRPr="00761D88">
        <w:rPr>
          <w:b/>
          <w:bCs/>
        </w:rPr>
        <w:t>: T/2, T/4, T/8, T/16, T/32, T/64, T/128, and T/256,</w:t>
      </w:r>
    </w:p>
    <w:p w:rsidR="00761D88" w:rsidRPr="00761D88" w:rsidRDefault="00761D88" w:rsidP="00761D88">
      <w:pPr>
        <w:pStyle w:val="ListParagraph"/>
        <w:rPr>
          <w:b/>
          <w:bCs/>
          <w:lang w:val="en-US"/>
        </w:rPr>
      </w:pPr>
    </w:p>
    <w:p w:rsidR="00761D88" w:rsidRPr="00761D88" w:rsidRDefault="00761D88" w:rsidP="00761D88">
      <w:pPr>
        <w:pStyle w:val="ListParagraph"/>
        <w:rPr>
          <w:b/>
          <w:bCs/>
          <w:lang w:val="en-US"/>
        </w:rPr>
      </w:pPr>
    </w:p>
    <w:p w:rsidR="00761D88" w:rsidRPr="00761D88" w:rsidRDefault="00761D88" w:rsidP="00761D88">
      <w:pPr>
        <w:pStyle w:val="ListParagraph"/>
        <w:numPr>
          <w:ilvl w:val="0"/>
          <w:numId w:val="4"/>
        </w:numPr>
        <w:rPr>
          <w:b/>
          <w:bCs/>
          <w:lang w:val="en-US"/>
        </w:rPr>
      </w:pPr>
      <w:r w:rsidRPr="00761D88">
        <w:rPr>
          <w:b/>
          <w:bCs/>
        </w:rPr>
        <w:t xml:space="preserve">Unlike LTE, </w:t>
      </w:r>
      <w:proofErr w:type="spellStart"/>
      <w:r w:rsidRPr="00761D88">
        <w:rPr>
          <w:b/>
          <w:bCs/>
        </w:rPr>
        <w:t>nB</w:t>
      </w:r>
      <w:proofErr w:type="spellEnd"/>
      <w:r w:rsidRPr="00761D88">
        <w:rPr>
          <w:b/>
          <w:bCs/>
        </w:rPr>
        <w:t xml:space="preserve"> = T, 2T and 4T are not used</w:t>
      </w:r>
      <w:r w:rsidR="009C7BC0">
        <w:rPr>
          <w:b/>
          <w:bCs/>
        </w:rPr>
        <w:t xml:space="preserve"> for default association with multiplexing pattern 1</w:t>
      </w:r>
      <w:r w:rsidRPr="00761D88">
        <w:rPr>
          <w:b/>
          <w:bCs/>
        </w:rPr>
        <w:t>. This ensures that there is only</w:t>
      </w:r>
      <w:r w:rsidR="009C7BC0">
        <w:rPr>
          <w:b/>
          <w:bCs/>
        </w:rPr>
        <w:t xml:space="preserve"> one paging occasion within every two</w:t>
      </w:r>
      <w:r w:rsidRPr="00761D88">
        <w:rPr>
          <w:b/>
          <w:bCs/>
        </w:rPr>
        <w:t xml:space="preserve"> radio frame</w:t>
      </w:r>
      <w:r w:rsidR="009C7BC0">
        <w:rPr>
          <w:b/>
          <w:bCs/>
        </w:rPr>
        <w:t>s</w:t>
      </w:r>
      <w:r w:rsidRPr="00761D88">
        <w:rPr>
          <w:b/>
          <w:bCs/>
        </w:rPr>
        <w:t>.</w:t>
      </w:r>
    </w:p>
    <w:p w:rsidR="00761D88" w:rsidRPr="00761D88" w:rsidRDefault="00761D88" w:rsidP="00761D88">
      <w:pPr>
        <w:pStyle w:val="ListParagraph"/>
        <w:rPr>
          <w:b/>
          <w:bCs/>
          <w:lang w:val="en-US"/>
        </w:rPr>
      </w:pPr>
    </w:p>
    <w:p w:rsidR="00761D88" w:rsidRPr="00AF4CCA" w:rsidRDefault="00761D88" w:rsidP="00C4151F">
      <w:pPr>
        <w:pStyle w:val="ListParagraph"/>
        <w:numPr>
          <w:ilvl w:val="0"/>
          <w:numId w:val="4"/>
        </w:numPr>
        <w:rPr>
          <w:b/>
          <w:bCs/>
        </w:rPr>
      </w:pPr>
      <w:r w:rsidRPr="00761D88">
        <w:rPr>
          <w:b/>
          <w:bCs/>
        </w:rPr>
        <w:t>N: min(</w:t>
      </w:r>
      <w:proofErr w:type="spellStart"/>
      <w:proofErr w:type="gramStart"/>
      <w:r w:rsidRPr="00761D88">
        <w:rPr>
          <w:b/>
          <w:bCs/>
        </w:rPr>
        <w:t>T,nB</w:t>
      </w:r>
      <w:proofErr w:type="spellEnd"/>
      <w:proofErr w:type="gramEnd"/>
      <w:r w:rsidRPr="00761D88">
        <w:rPr>
          <w:b/>
          <w:bCs/>
        </w:rPr>
        <w:t>), Ns: max(1,nB/T), UE_ID:</w:t>
      </w:r>
      <w:r w:rsidRPr="00761D88">
        <w:rPr>
          <w:b/>
          <w:bCs/>
          <w:lang w:val="en-US"/>
        </w:rPr>
        <w:t xml:space="preserve"> </w:t>
      </w:r>
      <w:r w:rsidRPr="00761D88">
        <w:rPr>
          <w:b/>
          <w:bCs/>
        </w:rPr>
        <w:t xml:space="preserve">IMSI mod </w:t>
      </w:r>
      <w:r>
        <w:rPr>
          <w:b/>
          <w:bCs/>
        </w:rPr>
        <w:t>1024.</w:t>
      </w:r>
    </w:p>
    <w:p w:rsidR="00C4151F" w:rsidRDefault="00C4151F">
      <w:pPr>
        <w:pStyle w:val="Heading1"/>
      </w:pPr>
      <w:r>
        <w:t>4. References</w:t>
      </w:r>
    </w:p>
    <w:p w:rsidR="00362E0A" w:rsidRDefault="00362E0A" w:rsidP="00362E0A">
      <w:pPr>
        <w:rPr>
          <w:rFonts w:eastAsia="MS Mincho" w:cs="Arial"/>
          <w:bCs/>
          <w:lang w:eastAsia="ja-JP"/>
        </w:rPr>
      </w:pPr>
      <w:r>
        <w:t xml:space="preserve">1. </w:t>
      </w:r>
      <w:r w:rsidRPr="002935CB">
        <w:t xml:space="preserve">Final Chairman’s notes, </w:t>
      </w:r>
      <w:r w:rsidRPr="002935CB">
        <w:rPr>
          <w:rFonts w:cs="Arial"/>
          <w:bCs/>
        </w:rPr>
        <w:t xml:space="preserve">3GPP TSG RAN WG1 </w:t>
      </w:r>
      <w:r>
        <w:rPr>
          <w:rFonts w:eastAsia="MS Mincho" w:cs="Arial" w:hint="eastAsia"/>
          <w:bCs/>
          <w:lang w:eastAsia="ja-JP"/>
        </w:rPr>
        <w:t>Meeting 2018 AH01</w:t>
      </w:r>
    </w:p>
    <w:p w:rsidR="00362E0A" w:rsidRDefault="00362E0A" w:rsidP="00362E0A">
      <w:r>
        <w:rPr>
          <w:rFonts w:eastAsia="MS Mincho" w:cs="Arial"/>
          <w:bCs/>
          <w:lang w:eastAsia="ja-JP"/>
        </w:rPr>
        <w:t>2. “UE Procedure for Monitoring Type0-PDCCH common search space”, 3GPP TS 38.213, V15.0.0</w:t>
      </w:r>
    </w:p>
    <w:p w:rsidR="0021388E" w:rsidRPr="00362E0A" w:rsidRDefault="0021388E" w:rsidP="00362E0A">
      <w:r>
        <w:t>3. “Discontinuous Reception for Paging”, 3GPP TS 36.304, V 14.5.0</w:t>
      </w:r>
    </w:p>
    <w:sectPr w:rsidR="0021388E" w:rsidRPr="00362E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C096C"/>
    <w:multiLevelType w:val="hybridMultilevel"/>
    <w:tmpl w:val="60F87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15BAE"/>
    <w:multiLevelType w:val="hybridMultilevel"/>
    <w:tmpl w:val="B5D091A2"/>
    <w:lvl w:ilvl="0" w:tplc="5CD24EA4">
      <w:start w:val="1"/>
      <w:numFmt w:val="bullet"/>
      <w:lvlText w:val=""/>
      <w:lvlJc w:val="left"/>
      <w:pPr>
        <w:tabs>
          <w:tab w:val="num" w:pos="720"/>
        </w:tabs>
        <w:ind w:left="720" w:hanging="360"/>
      </w:pPr>
      <w:rPr>
        <w:rFonts w:ascii="Symbol" w:hAnsi="Symbol" w:hint="default"/>
      </w:rPr>
    </w:lvl>
    <w:lvl w:ilvl="1" w:tplc="3B10345A">
      <w:numFmt w:val="bullet"/>
      <w:lvlText w:val="−"/>
      <w:lvlJc w:val="left"/>
      <w:pPr>
        <w:tabs>
          <w:tab w:val="num" w:pos="1440"/>
        </w:tabs>
        <w:ind w:left="1440" w:hanging="360"/>
      </w:pPr>
      <w:rPr>
        <w:rFonts w:ascii="Calibre Regular" w:hAnsi="Calibre Regular" w:hint="default"/>
      </w:rPr>
    </w:lvl>
    <w:lvl w:ilvl="2" w:tplc="CBE24578" w:tentative="1">
      <w:start w:val="1"/>
      <w:numFmt w:val="bullet"/>
      <w:lvlText w:val=""/>
      <w:lvlJc w:val="left"/>
      <w:pPr>
        <w:tabs>
          <w:tab w:val="num" w:pos="2160"/>
        </w:tabs>
        <w:ind w:left="2160" w:hanging="360"/>
      </w:pPr>
      <w:rPr>
        <w:rFonts w:ascii="Symbol" w:hAnsi="Symbol" w:hint="default"/>
      </w:rPr>
    </w:lvl>
    <w:lvl w:ilvl="3" w:tplc="581CBE22" w:tentative="1">
      <w:start w:val="1"/>
      <w:numFmt w:val="bullet"/>
      <w:lvlText w:val=""/>
      <w:lvlJc w:val="left"/>
      <w:pPr>
        <w:tabs>
          <w:tab w:val="num" w:pos="2880"/>
        </w:tabs>
        <w:ind w:left="2880" w:hanging="360"/>
      </w:pPr>
      <w:rPr>
        <w:rFonts w:ascii="Symbol" w:hAnsi="Symbol" w:hint="default"/>
      </w:rPr>
    </w:lvl>
    <w:lvl w:ilvl="4" w:tplc="D4D0A838" w:tentative="1">
      <w:start w:val="1"/>
      <w:numFmt w:val="bullet"/>
      <w:lvlText w:val=""/>
      <w:lvlJc w:val="left"/>
      <w:pPr>
        <w:tabs>
          <w:tab w:val="num" w:pos="3600"/>
        </w:tabs>
        <w:ind w:left="3600" w:hanging="360"/>
      </w:pPr>
      <w:rPr>
        <w:rFonts w:ascii="Symbol" w:hAnsi="Symbol" w:hint="default"/>
      </w:rPr>
    </w:lvl>
    <w:lvl w:ilvl="5" w:tplc="E6888B50" w:tentative="1">
      <w:start w:val="1"/>
      <w:numFmt w:val="bullet"/>
      <w:lvlText w:val=""/>
      <w:lvlJc w:val="left"/>
      <w:pPr>
        <w:tabs>
          <w:tab w:val="num" w:pos="4320"/>
        </w:tabs>
        <w:ind w:left="4320" w:hanging="360"/>
      </w:pPr>
      <w:rPr>
        <w:rFonts w:ascii="Symbol" w:hAnsi="Symbol" w:hint="default"/>
      </w:rPr>
    </w:lvl>
    <w:lvl w:ilvl="6" w:tplc="F716A604" w:tentative="1">
      <w:start w:val="1"/>
      <w:numFmt w:val="bullet"/>
      <w:lvlText w:val=""/>
      <w:lvlJc w:val="left"/>
      <w:pPr>
        <w:tabs>
          <w:tab w:val="num" w:pos="5040"/>
        </w:tabs>
        <w:ind w:left="5040" w:hanging="360"/>
      </w:pPr>
      <w:rPr>
        <w:rFonts w:ascii="Symbol" w:hAnsi="Symbol" w:hint="default"/>
      </w:rPr>
    </w:lvl>
    <w:lvl w:ilvl="7" w:tplc="58C4DCFC" w:tentative="1">
      <w:start w:val="1"/>
      <w:numFmt w:val="bullet"/>
      <w:lvlText w:val=""/>
      <w:lvlJc w:val="left"/>
      <w:pPr>
        <w:tabs>
          <w:tab w:val="num" w:pos="5760"/>
        </w:tabs>
        <w:ind w:left="5760" w:hanging="360"/>
      </w:pPr>
      <w:rPr>
        <w:rFonts w:ascii="Symbol" w:hAnsi="Symbol" w:hint="default"/>
      </w:rPr>
    </w:lvl>
    <w:lvl w:ilvl="8" w:tplc="58DC839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9B134F"/>
    <w:multiLevelType w:val="hybridMultilevel"/>
    <w:tmpl w:val="E4C876A6"/>
    <w:lvl w:ilvl="0" w:tplc="50460732">
      <w:start w:val="1"/>
      <w:numFmt w:val="bullet"/>
      <w:lvlText w:val=""/>
      <w:lvlJc w:val="left"/>
      <w:pPr>
        <w:tabs>
          <w:tab w:val="num" w:pos="720"/>
        </w:tabs>
        <w:ind w:left="720" w:hanging="360"/>
      </w:pPr>
      <w:rPr>
        <w:rFonts w:ascii="Symbol" w:hAnsi="Symbol" w:hint="default"/>
      </w:rPr>
    </w:lvl>
    <w:lvl w:ilvl="1" w:tplc="5B042CA8">
      <w:numFmt w:val="bullet"/>
      <w:lvlText w:val="−"/>
      <w:lvlJc w:val="left"/>
      <w:pPr>
        <w:tabs>
          <w:tab w:val="num" w:pos="1440"/>
        </w:tabs>
        <w:ind w:left="1440" w:hanging="360"/>
      </w:pPr>
      <w:rPr>
        <w:rFonts w:ascii="Calibre Regular" w:hAnsi="Calibre Regular" w:hint="default"/>
      </w:rPr>
    </w:lvl>
    <w:lvl w:ilvl="2" w:tplc="B516B864" w:tentative="1">
      <w:start w:val="1"/>
      <w:numFmt w:val="bullet"/>
      <w:lvlText w:val=""/>
      <w:lvlJc w:val="left"/>
      <w:pPr>
        <w:tabs>
          <w:tab w:val="num" w:pos="2160"/>
        </w:tabs>
        <w:ind w:left="2160" w:hanging="360"/>
      </w:pPr>
      <w:rPr>
        <w:rFonts w:ascii="Symbol" w:hAnsi="Symbol" w:hint="default"/>
      </w:rPr>
    </w:lvl>
    <w:lvl w:ilvl="3" w:tplc="6FFA2EB4" w:tentative="1">
      <w:start w:val="1"/>
      <w:numFmt w:val="bullet"/>
      <w:lvlText w:val=""/>
      <w:lvlJc w:val="left"/>
      <w:pPr>
        <w:tabs>
          <w:tab w:val="num" w:pos="2880"/>
        </w:tabs>
        <w:ind w:left="2880" w:hanging="360"/>
      </w:pPr>
      <w:rPr>
        <w:rFonts w:ascii="Symbol" w:hAnsi="Symbol" w:hint="default"/>
      </w:rPr>
    </w:lvl>
    <w:lvl w:ilvl="4" w:tplc="117AD0E2" w:tentative="1">
      <w:start w:val="1"/>
      <w:numFmt w:val="bullet"/>
      <w:lvlText w:val=""/>
      <w:lvlJc w:val="left"/>
      <w:pPr>
        <w:tabs>
          <w:tab w:val="num" w:pos="3600"/>
        </w:tabs>
        <w:ind w:left="3600" w:hanging="360"/>
      </w:pPr>
      <w:rPr>
        <w:rFonts w:ascii="Symbol" w:hAnsi="Symbol" w:hint="default"/>
      </w:rPr>
    </w:lvl>
    <w:lvl w:ilvl="5" w:tplc="240C3A16" w:tentative="1">
      <w:start w:val="1"/>
      <w:numFmt w:val="bullet"/>
      <w:lvlText w:val=""/>
      <w:lvlJc w:val="left"/>
      <w:pPr>
        <w:tabs>
          <w:tab w:val="num" w:pos="4320"/>
        </w:tabs>
        <w:ind w:left="4320" w:hanging="360"/>
      </w:pPr>
      <w:rPr>
        <w:rFonts w:ascii="Symbol" w:hAnsi="Symbol" w:hint="default"/>
      </w:rPr>
    </w:lvl>
    <w:lvl w:ilvl="6" w:tplc="C3F666EC" w:tentative="1">
      <w:start w:val="1"/>
      <w:numFmt w:val="bullet"/>
      <w:lvlText w:val=""/>
      <w:lvlJc w:val="left"/>
      <w:pPr>
        <w:tabs>
          <w:tab w:val="num" w:pos="5040"/>
        </w:tabs>
        <w:ind w:left="5040" w:hanging="360"/>
      </w:pPr>
      <w:rPr>
        <w:rFonts w:ascii="Symbol" w:hAnsi="Symbol" w:hint="default"/>
      </w:rPr>
    </w:lvl>
    <w:lvl w:ilvl="7" w:tplc="0C766616" w:tentative="1">
      <w:start w:val="1"/>
      <w:numFmt w:val="bullet"/>
      <w:lvlText w:val=""/>
      <w:lvlJc w:val="left"/>
      <w:pPr>
        <w:tabs>
          <w:tab w:val="num" w:pos="5760"/>
        </w:tabs>
        <w:ind w:left="5760" w:hanging="360"/>
      </w:pPr>
      <w:rPr>
        <w:rFonts w:ascii="Symbol" w:hAnsi="Symbol" w:hint="default"/>
      </w:rPr>
    </w:lvl>
    <w:lvl w:ilvl="8" w:tplc="D4A8B33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32B4EA3"/>
    <w:multiLevelType w:val="hybridMultilevel"/>
    <w:tmpl w:val="2AE4D3BE"/>
    <w:lvl w:ilvl="0" w:tplc="D13EB676">
      <w:start w:val="1"/>
      <w:numFmt w:val="bullet"/>
      <w:lvlText w:val=""/>
      <w:lvlJc w:val="left"/>
      <w:pPr>
        <w:tabs>
          <w:tab w:val="num" w:pos="720"/>
        </w:tabs>
        <w:ind w:left="720" w:hanging="360"/>
      </w:pPr>
      <w:rPr>
        <w:rFonts w:ascii="Symbol" w:hAnsi="Symbol" w:hint="default"/>
      </w:rPr>
    </w:lvl>
    <w:lvl w:ilvl="1" w:tplc="63F2B25E" w:tentative="1">
      <w:start w:val="1"/>
      <w:numFmt w:val="bullet"/>
      <w:lvlText w:val=""/>
      <w:lvlJc w:val="left"/>
      <w:pPr>
        <w:tabs>
          <w:tab w:val="num" w:pos="1440"/>
        </w:tabs>
        <w:ind w:left="1440" w:hanging="360"/>
      </w:pPr>
      <w:rPr>
        <w:rFonts w:ascii="Symbol" w:hAnsi="Symbol" w:hint="default"/>
      </w:rPr>
    </w:lvl>
    <w:lvl w:ilvl="2" w:tplc="5ECC35F4" w:tentative="1">
      <w:start w:val="1"/>
      <w:numFmt w:val="bullet"/>
      <w:lvlText w:val=""/>
      <w:lvlJc w:val="left"/>
      <w:pPr>
        <w:tabs>
          <w:tab w:val="num" w:pos="2160"/>
        </w:tabs>
        <w:ind w:left="2160" w:hanging="360"/>
      </w:pPr>
      <w:rPr>
        <w:rFonts w:ascii="Symbol" w:hAnsi="Symbol" w:hint="default"/>
      </w:rPr>
    </w:lvl>
    <w:lvl w:ilvl="3" w:tplc="2C8AFAB4" w:tentative="1">
      <w:start w:val="1"/>
      <w:numFmt w:val="bullet"/>
      <w:lvlText w:val=""/>
      <w:lvlJc w:val="left"/>
      <w:pPr>
        <w:tabs>
          <w:tab w:val="num" w:pos="2880"/>
        </w:tabs>
        <w:ind w:left="2880" w:hanging="360"/>
      </w:pPr>
      <w:rPr>
        <w:rFonts w:ascii="Symbol" w:hAnsi="Symbol" w:hint="default"/>
      </w:rPr>
    </w:lvl>
    <w:lvl w:ilvl="4" w:tplc="544C79FE" w:tentative="1">
      <w:start w:val="1"/>
      <w:numFmt w:val="bullet"/>
      <w:lvlText w:val=""/>
      <w:lvlJc w:val="left"/>
      <w:pPr>
        <w:tabs>
          <w:tab w:val="num" w:pos="3600"/>
        </w:tabs>
        <w:ind w:left="3600" w:hanging="360"/>
      </w:pPr>
      <w:rPr>
        <w:rFonts w:ascii="Symbol" w:hAnsi="Symbol" w:hint="default"/>
      </w:rPr>
    </w:lvl>
    <w:lvl w:ilvl="5" w:tplc="853CE460" w:tentative="1">
      <w:start w:val="1"/>
      <w:numFmt w:val="bullet"/>
      <w:lvlText w:val=""/>
      <w:lvlJc w:val="left"/>
      <w:pPr>
        <w:tabs>
          <w:tab w:val="num" w:pos="4320"/>
        </w:tabs>
        <w:ind w:left="4320" w:hanging="360"/>
      </w:pPr>
      <w:rPr>
        <w:rFonts w:ascii="Symbol" w:hAnsi="Symbol" w:hint="default"/>
      </w:rPr>
    </w:lvl>
    <w:lvl w:ilvl="6" w:tplc="CF300EBE" w:tentative="1">
      <w:start w:val="1"/>
      <w:numFmt w:val="bullet"/>
      <w:lvlText w:val=""/>
      <w:lvlJc w:val="left"/>
      <w:pPr>
        <w:tabs>
          <w:tab w:val="num" w:pos="5040"/>
        </w:tabs>
        <w:ind w:left="5040" w:hanging="360"/>
      </w:pPr>
      <w:rPr>
        <w:rFonts w:ascii="Symbol" w:hAnsi="Symbol" w:hint="default"/>
      </w:rPr>
    </w:lvl>
    <w:lvl w:ilvl="7" w:tplc="F602320E" w:tentative="1">
      <w:start w:val="1"/>
      <w:numFmt w:val="bullet"/>
      <w:lvlText w:val=""/>
      <w:lvlJc w:val="left"/>
      <w:pPr>
        <w:tabs>
          <w:tab w:val="num" w:pos="5760"/>
        </w:tabs>
        <w:ind w:left="5760" w:hanging="360"/>
      </w:pPr>
      <w:rPr>
        <w:rFonts w:ascii="Symbol" w:hAnsi="Symbol" w:hint="default"/>
      </w:rPr>
    </w:lvl>
    <w:lvl w:ilvl="8" w:tplc="BAFE5B8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56941DD"/>
    <w:multiLevelType w:val="hybridMultilevel"/>
    <w:tmpl w:val="FBBC1DC0"/>
    <w:lvl w:ilvl="0" w:tplc="D22C6DD8">
      <w:start w:val="1"/>
      <w:numFmt w:val="bullet"/>
      <w:lvlText w:val="•"/>
      <w:lvlJc w:val="left"/>
      <w:pPr>
        <w:tabs>
          <w:tab w:val="num" w:pos="720"/>
        </w:tabs>
        <w:ind w:left="720" w:hanging="360"/>
      </w:pPr>
      <w:rPr>
        <w:rFonts w:ascii="Arial" w:hAnsi="Arial" w:hint="default"/>
      </w:rPr>
    </w:lvl>
    <w:lvl w:ilvl="1" w:tplc="67B87B38">
      <w:numFmt w:val="bullet"/>
      <w:lvlText w:val="•"/>
      <w:lvlJc w:val="left"/>
      <w:pPr>
        <w:tabs>
          <w:tab w:val="num" w:pos="1440"/>
        </w:tabs>
        <w:ind w:left="1440" w:hanging="360"/>
      </w:pPr>
      <w:rPr>
        <w:rFonts w:ascii="Arial" w:hAnsi="Arial" w:hint="default"/>
      </w:rPr>
    </w:lvl>
    <w:lvl w:ilvl="2" w:tplc="B6DCC0B8" w:tentative="1">
      <w:start w:val="1"/>
      <w:numFmt w:val="bullet"/>
      <w:lvlText w:val="•"/>
      <w:lvlJc w:val="left"/>
      <w:pPr>
        <w:tabs>
          <w:tab w:val="num" w:pos="2160"/>
        </w:tabs>
        <w:ind w:left="2160" w:hanging="360"/>
      </w:pPr>
      <w:rPr>
        <w:rFonts w:ascii="Arial" w:hAnsi="Arial" w:hint="default"/>
      </w:rPr>
    </w:lvl>
    <w:lvl w:ilvl="3" w:tplc="E2F21BE4" w:tentative="1">
      <w:start w:val="1"/>
      <w:numFmt w:val="bullet"/>
      <w:lvlText w:val="•"/>
      <w:lvlJc w:val="left"/>
      <w:pPr>
        <w:tabs>
          <w:tab w:val="num" w:pos="2880"/>
        </w:tabs>
        <w:ind w:left="2880" w:hanging="360"/>
      </w:pPr>
      <w:rPr>
        <w:rFonts w:ascii="Arial" w:hAnsi="Arial" w:hint="default"/>
      </w:rPr>
    </w:lvl>
    <w:lvl w:ilvl="4" w:tplc="5D3426C6" w:tentative="1">
      <w:start w:val="1"/>
      <w:numFmt w:val="bullet"/>
      <w:lvlText w:val="•"/>
      <w:lvlJc w:val="left"/>
      <w:pPr>
        <w:tabs>
          <w:tab w:val="num" w:pos="3600"/>
        </w:tabs>
        <w:ind w:left="3600" w:hanging="360"/>
      </w:pPr>
      <w:rPr>
        <w:rFonts w:ascii="Arial" w:hAnsi="Arial" w:hint="default"/>
      </w:rPr>
    </w:lvl>
    <w:lvl w:ilvl="5" w:tplc="CD642A8C" w:tentative="1">
      <w:start w:val="1"/>
      <w:numFmt w:val="bullet"/>
      <w:lvlText w:val="•"/>
      <w:lvlJc w:val="left"/>
      <w:pPr>
        <w:tabs>
          <w:tab w:val="num" w:pos="4320"/>
        </w:tabs>
        <w:ind w:left="4320" w:hanging="360"/>
      </w:pPr>
      <w:rPr>
        <w:rFonts w:ascii="Arial" w:hAnsi="Arial" w:hint="default"/>
      </w:rPr>
    </w:lvl>
    <w:lvl w:ilvl="6" w:tplc="834A2CEA" w:tentative="1">
      <w:start w:val="1"/>
      <w:numFmt w:val="bullet"/>
      <w:lvlText w:val="•"/>
      <w:lvlJc w:val="left"/>
      <w:pPr>
        <w:tabs>
          <w:tab w:val="num" w:pos="5040"/>
        </w:tabs>
        <w:ind w:left="5040" w:hanging="360"/>
      </w:pPr>
      <w:rPr>
        <w:rFonts w:ascii="Arial" w:hAnsi="Arial" w:hint="default"/>
      </w:rPr>
    </w:lvl>
    <w:lvl w:ilvl="7" w:tplc="9AB6E906" w:tentative="1">
      <w:start w:val="1"/>
      <w:numFmt w:val="bullet"/>
      <w:lvlText w:val="•"/>
      <w:lvlJc w:val="left"/>
      <w:pPr>
        <w:tabs>
          <w:tab w:val="num" w:pos="5760"/>
        </w:tabs>
        <w:ind w:left="5760" w:hanging="360"/>
      </w:pPr>
      <w:rPr>
        <w:rFonts w:ascii="Arial" w:hAnsi="Arial" w:hint="default"/>
      </w:rPr>
    </w:lvl>
    <w:lvl w:ilvl="8" w:tplc="357C55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0F465D"/>
    <w:multiLevelType w:val="hybridMultilevel"/>
    <w:tmpl w:val="ED32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DC37D1"/>
    <w:multiLevelType w:val="hybridMultilevel"/>
    <w:tmpl w:val="20D6F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8024D"/>
    <w:multiLevelType w:val="hybridMultilevel"/>
    <w:tmpl w:val="1222E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0"/>
  </w:num>
  <w:num w:numId="5">
    <w:abstractNumId w:val="5"/>
  </w:num>
  <w:num w:numId="6">
    <w:abstractNumId w:val="7"/>
  </w:num>
  <w:num w:numId="7">
    <w:abstractNumId w:val="3"/>
  </w:num>
  <w:num w:numId="8">
    <w:abstractNumId w:val="2"/>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D81"/>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388E"/>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2E0A"/>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4AC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6E2C"/>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3F98"/>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1F8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139E"/>
    <w:rsid w:val="00602B9F"/>
    <w:rsid w:val="006047AF"/>
    <w:rsid w:val="00606072"/>
    <w:rsid w:val="00611CD9"/>
    <w:rsid w:val="00612922"/>
    <w:rsid w:val="00612E90"/>
    <w:rsid w:val="00613855"/>
    <w:rsid w:val="00613AB4"/>
    <w:rsid w:val="00614C58"/>
    <w:rsid w:val="00615106"/>
    <w:rsid w:val="00616175"/>
    <w:rsid w:val="006225B3"/>
    <w:rsid w:val="00624C40"/>
    <w:rsid w:val="00633AB4"/>
    <w:rsid w:val="006351D7"/>
    <w:rsid w:val="00635286"/>
    <w:rsid w:val="00636BE6"/>
    <w:rsid w:val="00636C12"/>
    <w:rsid w:val="00636EEE"/>
    <w:rsid w:val="006414BC"/>
    <w:rsid w:val="006432D1"/>
    <w:rsid w:val="0064633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775C1"/>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3269"/>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1D88"/>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1ABC"/>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55D81"/>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C7BC0"/>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4C19"/>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4F62"/>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4CCA"/>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151F"/>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4FE6"/>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34C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589C"/>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06A"/>
    <w:rsid w:val="00F0019C"/>
    <w:rsid w:val="00F00C68"/>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26D8"/>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58A7"/>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7A3CA722"/>
  <w15:chartTrackingRefBased/>
  <w15:docId w15:val="{97B05CBB-300C-4DED-B99F-76D076C40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D8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955D81"/>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955D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55D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55D81"/>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955D81"/>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955D81"/>
    <w:rPr>
      <w:rFonts w:asciiTheme="majorHAnsi" w:eastAsiaTheme="majorEastAsia" w:hAnsiTheme="majorHAnsi" w:cstheme="majorBidi"/>
      <w:color w:val="1F3763" w:themeColor="accent1" w:themeShade="7F"/>
      <w:sz w:val="24"/>
      <w:szCs w:val="24"/>
      <w:lang w:val="en-GB"/>
    </w:rPr>
  </w:style>
  <w:style w:type="table" w:styleId="TableGrid">
    <w:name w:val="Table Grid"/>
    <w:basedOn w:val="TableNormal"/>
    <w:rsid w:val="00955D81"/>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955D81"/>
    <w:pPr>
      <w:ind w:left="720"/>
      <w:contextualSpacing/>
    </w:pPr>
  </w:style>
  <w:style w:type="character" w:customStyle="1" w:styleId="ListParagraphChar">
    <w:name w:val="List Paragraph Char"/>
    <w:aliases w:val="- Bullets Char,목록 단락 Char,リスト段落 Char,列出段落 Char1"/>
    <w:link w:val="ListParagraph"/>
    <w:uiPriority w:val="34"/>
    <w:qFormat/>
    <w:rsid w:val="00955D81"/>
    <w:rPr>
      <w:rFonts w:ascii="Times New Roman" w:eastAsia="SimSun" w:hAnsi="Times New Roman" w:cs="Times New Roman"/>
      <w:sz w:val="20"/>
      <w:szCs w:val="20"/>
      <w:lang w:val="en-GB"/>
    </w:rPr>
  </w:style>
  <w:style w:type="character" w:styleId="Hyperlink">
    <w:name w:val="Hyperlink"/>
    <w:uiPriority w:val="99"/>
    <w:rsid w:val="00955D81"/>
    <w:rPr>
      <w:color w:val="0000FF"/>
      <w:u w:val="single"/>
    </w:rPr>
  </w:style>
  <w:style w:type="paragraph" w:customStyle="1" w:styleId="B1">
    <w:name w:val="B1"/>
    <w:basedOn w:val="List"/>
    <w:link w:val="B1Char"/>
    <w:rsid w:val="00955D81"/>
    <w:pPr>
      <w:ind w:left="568" w:hanging="284"/>
      <w:contextualSpacing w:val="0"/>
    </w:pPr>
    <w:rPr>
      <w:rFonts w:eastAsia="MS Mincho"/>
    </w:rPr>
  </w:style>
  <w:style w:type="paragraph" w:customStyle="1" w:styleId="B2">
    <w:name w:val="B2"/>
    <w:basedOn w:val="List2"/>
    <w:link w:val="B2Char"/>
    <w:rsid w:val="00955D81"/>
    <w:pPr>
      <w:ind w:left="851" w:hanging="284"/>
      <w:contextualSpacing w:val="0"/>
    </w:pPr>
    <w:rPr>
      <w:rFonts w:eastAsia="MS Mincho"/>
    </w:rPr>
  </w:style>
  <w:style w:type="character" w:customStyle="1" w:styleId="B2Char">
    <w:name w:val="B2 Char"/>
    <w:link w:val="B2"/>
    <w:rsid w:val="00955D81"/>
    <w:rPr>
      <w:rFonts w:ascii="Times New Roman" w:eastAsia="MS Mincho" w:hAnsi="Times New Roman" w:cs="Times New Roman"/>
      <w:sz w:val="20"/>
      <w:szCs w:val="20"/>
      <w:lang w:val="en-GB"/>
    </w:rPr>
  </w:style>
  <w:style w:type="character" w:customStyle="1" w:styleId="B1Char">
    <w:name w:val="B1 Char"/>
    <w:link w:val="B1"/>
    <w:rsid w:val="00955D81"/>
    <w:rPr>
      <w:rFonts w:ascii="Times New Roman" w:eastAsia="MS Mincho" w:hAnsi="Times New Roman" w:cs="Times New Roman"/>
      <w:sz w:val="20"/>
      <w:szCs w:val="20"/>
      <w:lang w:val="en-GB"/>
    </w:rPr>
  </w:style>
  <w:style w:type="paragraph" w:customStyle="1" w:styleId="TAH">
    <w:name w:val="TAH"/>
    <w:basedOn w:val="TAC"/>
    <w:link w:val="TAHCar"/>
    <w:rsid w:val="00955D81"/>
    <w:rPr>
      <w:b/>
    </w:rPr>
  </w:style>
  <w:style w:type="paragraph" w:customStyle="1" w:styleId="TAC">
    <w:name w:val="TAC"/>
    <w:basedOn w:val="Normal"/>
    <w:link w:val="TACChar"/>
    <w:rsid w:val="00955D81"/>
    <w:pPr>
      <w:keepNext/>
      <w:keepLines/>
      <w:spacing w:after="0"/>
      <w:jc w:val="center"/>
    </w:pPr>
    <w:rPr>
      <w:rFonts w:ascii="Arial" w:eastAsia="MS Mincho" w:hAnsi="Arial"/>
      <w:sz w:val="18"/>
    </w:rPr>
  </w:style>
  <w:style w:type="paragraph" w:styleId="List">
    <w:name w:val="List"/>
    <w:basedOn w:val="Normal"/>
    <w:uiPriority w:val="99"/>
    <w:semiHidden/>
    <w:unhideWhenUsed/>
    <w:rsid w:val="00955D81"/>
    <w:pPr>
      <w:ind w:left="360" w:hanging="360"/>
      <w:contextualSpacing/>
    </w:pPr>
  </w:style>
  <w:style w:type="paragraph" w:styleId="List2">
    <w:name w:val="List 2"/>
    <w:basedOn w:val="Normal"/>
    <w:uiPriority w:val="99"/>
    <w:semiHidden/>
    <w:unhideWhenUsed/>
    <w:rsid w:val="00955D81"/>
    <w:pPr>
      <w:ind w:left="720" w:hanging="360"/>
      <w:contextualSpacing/>
    </w:pPr>
  </w:style>
  <w:style w:type="character" w:customStyle="1" w:styleId="Char">
    <w:name w:val="列出段落 Char"/>
    <w:link w:val="ListParagraph1"/>
    <w:qFormat/>
    <w:locked/>
    <w:rsid w:val="006775C1"/>
    <w:rPr>
      <w:rFonts w:ascii="Times New Roman" w:eastAsia="Times New Roman" w:hAnsi="Times New Roman" w:cs="Times New Roman"/>
      <w:sz w:val="24"/>
      <w:szCs w:val="24"/>
      <w:lang w:eastAsia="zh-CN"/>
    </w:rPr>
  </w:style>
  <w:style w:type="paragraph" w:customStyle="1" w:styleId="ListParagraph1">
    <w:name w:val="List Paragraph1"/>
    <w:basedOn w:val="Normal"/>
    <w:link w:val="Char"/>
    <w:qFormat/>
    <w:rsid w:val="006775C1"/>
    <w:pPr>
      <w:spacing w:after="0"/>
      <w:ind w:left="720"/>
      <w:contextualSpacing/>
    </w:pPr>
    <w:rPr>
      <w:rFonts w:eastAsia="Times New Roman"/>
      <w:sz w:val="24"/>
      <w:szCs w:val="24"/>
      <w:lang w:val="en-US" w:eastAsia="zh-CN"/>
    </w:rPr>
  </w:style>
  <w:style w:type="character" w:styleId="CommentReference">
    <w:name w:val="annotation reference"/>
    <w:qFormat/>
    <w:rsid w:val="00761D88"/>
    <w:rPr>
      <w:sz w:val="16"/>
      <w:szCs w:val="16"/>
    </w:rPr>
  </w:style>
  <w:style w:type="character" w:customStyle="1" w:styleId="TACChar">
    <w:name w:val="TAC Char"/>
    <w:link w:val="TAC"/>
    <w:locked/>
    <w:rsid w:val="00761D88"/>
    <w:rPr>
      <w:rFonts w:ascii="Arial" w:eastAsia="MS Mincho" w:hAnsi="Arial" w:cs="Times New Roman"/>
      <w:sz w:val="18"/>
      <w:szCs w:val="20"/>
      <w:lang w:val="en-GB"/>
    </w:rPr>
  </w:style>
  <w:style w:type="character" w:customStyle="1" w:styleId="TAHCar">
    <w:name w:val="TAH Car"/>
    <w:link w:val="TAH"/>
    <w:rsid w:val="00761D88"/>
    <w:rPr>
      <w:rFonts w:ascii="Arial" w:eastAsia="MS Mincho" w:hAnsi="Arial" w:cs="Times New Roman"/>
      <w:b/>
      <w:sz w:val="18"/>
      <w:szCs w:val="20"/>
      <w:lang w:val="en-GB"/>
    </w:rPr>
  </w:style>
  <w:style w:type="character" w:styleId="PlaceholderText">
    <w:name w:val="Placeholder Text"/>
    <w:basedOn w:val="DefaultParagraphFont"/>
    <w:uiPriority w:val="99"/>
    <w:semiHidden/>
    <w:rsid w:val="00761D88"/>
    <w:rPr>
      <w:color w:val="808080"/>
    </w:rPr>
  </w:style>
  <w:style w:type="paragraph" w:customStyle="1" w:styleId="CRCoverPage">
    <w:name w:val="CR Cover Page"/>
    <w:rsid w:val="00646331"/>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8671">
      <w:bodyDiv w:val="1"/>
      <w:marLeft w:val="0"/>
      <w:marRight w:val="0"/>
      <w:marTop w:val="0"/>
      <w:marBottom w:val="0"/>
      <w:divBdr>
        <w:top w:val="none" w:sz="0" w:space="0" w:color="auto"/>
        <w:left w:val="none" w:sz="0" w:space="0" w:color="auto"/>
        <w:bottom w:val="none" w:sz="0" w:space="0" w:color="auto"/>
        <w:right w:val="none" w:sz="0" w:space="0" w:color="auto"/>
      </w:divBdr>
      <w:divsChild>
        <w:div w:id="580911591">
          <w:marLeft w:val="403"/>
          <w:marRight w:val="0"/>
          <w:marTop w:val="115"/>
          <w:marBottom w:val="0"/>
          <w:divBdr>
            <w:top w:val="none" w:sz="0" w:space="0" w:color="auto"/>
            <w:left w:val="none" w:sz="0" w:space="0" w:color="auto"/>
            <w:bottom w:val="none" w:sz="0" w:space="0" w:color="auto"/>
            <w:right w:val="none" w:sz="0" w:space="0" w:color="auto"/>
          </w:divBdr>
        </w:div>
      </w:divsChild>
    </w:div>
    <w:div w:id="357588249">
      <w:bodyDiv w:val="1"/>
      <w:marLeft w:val="0"/>
      <w:marRight w:val="0"/>
      <w:marTop w:val="0"/>
      <w:marBottom w:val="0"/>
      <w:divBdr>
        <w:top w:val="none" w:sz="0" w:space="0" w:color="auto"/>
        <w:left w:val="none" w:sz="0" w:space="0" w:color="auto"/>
        <w:bottom w:val="none" w:sz="0" w:space="0" w:color="auto"/>
        <w:right w:val="none" w:sz="0" w:space="0" w:color="auto"/>
      </w:divBdr>
      <w:divsChild>
        <w:div w:id="147524762">
          <w:marLeft w:val="403"/>
          <w:marRight w:val="0"/>
          <w:marTop w:val="115"/>
          <w:marBottom w:val="0"/>
          <w:divBdr>
            <w:top w:val="none" w:sz="0" w:space="0" w:color="auto"/>
            <w:left w:val="none" w:sz="0" w:space="0" w:color="auto"/>
            <w:bottom w:val="none" w:sz="0" w:space="0" w:color="auto"/>
            <w:right w:val="none" w:sz="0" w:space="0" w:color="auto"/>
          </w:divBdr>
        </w:div>
        <w:div w:id="1034768914">
          <w:marLeft w:val="878"/>
          <w:marRight w:val="0"/>
          <w:marTop w:val="96"/>
          <w:marBottom w:val="0"/>
          <w:divBdr>
            <w:top w:val="none" w:sz="0" w:space="0" w:color="auto"/>
            <w:left w:val="none" w:sz="0" w:space="0" w:color="auto"/>
            <w:bottom w:val="none" w:sz="0" w:space="0" w:color="auto"/>
            <w:right w:val="none" w:sz="0" w:space="0" w:color="auto"/>
          </w:divBdr>
        </w:div>
        <w:div w:id="1428885202">
          <w:marLeft w:val="878"/>
          <w:marRight w:val="0"/>
          <w:marTop w:val="96"/>
          <w:marBottom w:val="0"/>
          <w:divBdr>
            <w:top w:val="none" w:sz="0" w:space="0" w:color="auto"/>
            <w:left w:val="none" w:sz="0" w:space="0" w:color="auto"/>
            <w:bottom w:val="none" w:sz="0" w:space="0" w:color="auto"/>
            <w:right w:val="none" w:sz="0" w:space="0" w:color="auto"/>
          </w:divBdr>
        </w:div>
      </w:divsChild>
    </w:div>
    <w:div w:id="528880330">
      <w:bodyDiv w:val="1"/>
      <w:marLeft w:val="0"/>
      <w:marRight w:val="0"/>
      <w:marTop w:val="0"/>
      <w:marBottom w:val="0"/>
      <w:divBdr>
        <w:top w:val="none" w:sz="0" w:space="0" w:color="auto"/>
        <w:left w:val="none" w:sz="0" w:space="0" w:color="auto"/>
        <w:bottom w:val="none" w:sz="0" w:space="0" w:color="auto"/>
        <w:right w:val="none" w:sz="0" w:space="0" w:color="auto"/>
      </w:divBdr>
      <w:divsChild>
        <w:div w:id="568076841">
          <w:marLeft w:val="403"/>
          <w:marRight w:val="0"/>
          <w:marTop w:val="115"/>
          <w:marBottom w:val="0"/>
          <w:divBdr>
            <w:top w:val="none" w:sz="0" w:space="0" w:color="auto"/>
            <w:left w:val="none" w:sz="0" w:space="0" w:color="auto"/>
            <w:bottom w:val="none" w:sz="0" w:space="0" w:color="auto"/>
            <w:right w:val="none" w:sz="0" w:space="0" w:color="auto"/>
          </w:divBdr>
        </w:div>
        <w:div w:id="857936084">
          <w:marLeft w:val="878"/>
          <w:marRight w:val="0"/>
          <w:marTop w:val="96"/>
          <w:marBottom w:val="0"/>
          <w:divBdr>
            <w:top w:val="none" w:sz="0" w:space="0" w:color="auto"/>
            <w:left w:val="none" w:sz="0" w:space="0" w:color="auto"/>
            <w:bottom w:val="none" w:sz="0" w:space="0" w:color="auto"/>
            <w:right w:val="none" w:sz="0" w:space="0" w:color="auto"/>
          </w:divBdr>
        </w:div>
      </w:divsChild>
    </w:div>
    <w:div w:id="808210804">
      <w:bodyDiv w:val="1"/>
      <w:marLeft w:val="0"/>
      <w:marRight w:val="0"/>
      <w:marTop w:val="0"/>
      <w:marBottom w:val="0"/>
      <w:divBdr>
        <w:top w:val="none" w:sz="0" w:space="0" w:color="auto"/>
        <w:left w:val="none" w:sz="0" w:space="0" w:color="auto"/>
        <w:bottom w:val="none" w:sz="0" w:space="0" w:color="auto"/>
        <w:right w:val="none" w:sz="0" w:space="0" w:color="auto"/>
      </w:divBdr>
    </w:div>
    <w:div w:id="1609240281">
      <w:bodyDiv w:val="1"/>
      <w:marLeft w:val="0"/>
      <w:marRight w:val="0"/>
      <w:marTop w:val="0"/>
      <w:marBottom w:val="0"/>
      <w:divBdr>
        <w:top w:val="none" w:sz="0" w:space="0" w:color="auto"/>
        <w:left w:val="none" w:sz="0" w:space="0" w:color="auto"/>
        <w:bottom w:val="none" w:sz="0" w:space="0" w:color="auto"/>
        <w:right w:val="none" w:sz="0" w:space="0" w:color="auto"/>
      </w:divBdr>
      <w:divsChild>
        <w:div w:id="94790408">
          <w:marLeft w:val="878"/>
          <w:marRight w:val="0"/>
          <w:marTop w:val="96"/>
          <w:marBottom w:val="0"/>
          <w:divBdr>
            <w:top w:val="none" w:sz="0" w:space="0" w:color="auto"/>
            <w:left w:val="none" w:sz="0" w:space="0" w:color="auto"/>
            <w:bottom w:val="none" w:sz="0" w:space="0" w:color="auto"/>
            <w:right w:val="none" w:sz="0" w:space="0" w:color="auto"/>
          </w:divBdr>
        </w:div>
        <w:div w:id="485128621">
          <w:marLeft w:val="878"/>
          <w:marRight w:val="0"/>
          <w:marTop w:val="96"/>
          <w:marBottom w:val="0"/>
          <w:divBdr>
            <w:top w:val="none" w:sz="0" w:space="0" w:color="auto"/>
            <w:left w:val="none" w:sz="0" w:space="0" w:color="auto"/>
            <w:bottom w:val="none" w:sz="0" w:space="0" w:color="auto"/>
            <w:right w:val="none" w:sz="0" w:space="0" w:color="auto"/>
          </w:divBdr>
        </w:div>
        <w:div w:id="841970994">
          <w:marLeft w:val="403"/>
          <w:marRight w:val="0"/>
          <w:marTop w:val="115"/>
          <w:marBottom w:val="0"/>
          <w:divBdr>
            <w:top w:val="none" w:sz="0" w:space="0" w:color="auto"/>
            <w:left w:val="none" w:sz="0" w:space="0" w:color="auto"/>
            <w:bottom w:val="none" w:sz="0" w:space="0" w:color="auto"/>
            <w:right w:val="none" w:sz="0" w:space="0" w:color="auto"/>
          </w:divBdr>
        </w:div>
        <w:div w:id="1723940936">
          <w:marLeft w:val="403"/>
          <w:marRight w:val="0"/>
          <w:marTop w:val="115"/>
          <w:marBottom w:val="0"/>
          <w:divBdr>
            <w:top w:val="none" w:sz="0" w:space="0" w:color="auto"/>
            <w:left w:val="none" w:sz="0" w:space="0" w:color="auto"/>
            <w:bottom w:val="none" w:sz="0" w:space="0" w:color="auto"/>
            <w:right w:val="none" w:sz="0" w:space="0" w:color="auto"/>
          </w:divBdr>
        </w:div>
        <w:div w:id="1959755504">
          <w:marLeft w:val="403"/>
          <w:marRight w:val="0"/>
          <w:marTop w:val="115"/>
          <w:marBottom w:val="0"/>
          <w:divBdr>
            <w:top w:val="none" w:sz="0" w:space="0" w:color="auto"/>
            <w:left w:val="none" w:sz="0" w:space="0" w:color="auto"/>
            <w:bottom w:val="none" w:sz="0" w:space="0" w:color="auto"/>
            <w:right w:val="none" w:sz="0" w:space="0" w:color="auto"/>
          </w:divBdr>
        </w:div>
        <w:div w:id="2145388892">
          <w:marLeft w:val="878"/>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oleObject" Target="embeddings/oleObject40.bin"/><Relationship Id="rId68" Type="http://schemas.openxmlformats.org/officeDocument/2006/relationships/oleObject" Target="embeddings/oleObject45.bin"/><Relationship Id="rId76" Type="http://schemas.openxmlformats.org/officeDocument/2006/relationships/oleObject" Target="embeddings/oleObject53.bin"/><Relationship Id="rId7" Type="http://schemas.openxmlformats.org/officeDocument/2006/relationships/image" Target="media/image3.wmf"/><Relationship Id="rId71" Type="http://schemas.openxmlformats.org/officeDocument/2006/relationships/oleObject" Target="embeddings/oleObject48.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oleObject" Target="embeddings/oleObject51.bin"/><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oleObject" Target="embeddings/oleObject38.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oleObject" Target="embeddings/oleObject28.bin"/><Relationship Id="rId72" Type="http://schemas.openxmlformats.org/officeDocument/2006/relationships/oleObject" Target="embeddings/oleObject49.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2.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6.bin"/><Relationship Id="rId57" Type="http://schemas.openxmlformats.org/officeDocument/2006/relationships/oleObject" Target="embeddings/oleObject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Ozcan Ozturk</cp:lastModifiedBy>
  <cp:revision>2</cp:revision>
  <dcterms:created xsi:type="dcterms:W3CDTF">2018-02-16T00:23:00Z</dcterms:created>
  <dcterms:modified xsi:type="dcterms:W3CDTF">2018-02-16T00:23:00Z</dcterms:modified>
</cp:coreProperties>
</file>